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Look w:val="01E0"/>
      </w:tblPr>
      <w:tblGrid>
        <w:gridCol w:w="3435"/>
        <w:gridCol w:w="5779"/>
      </w:tblGrid>
      <w:tr w:rsidR="005F651F" w:rsidRPr="00287ECF" w:rsidTr="003E001D">
        <w:trPr>
          <w:trHeight w:val="572"/>
          <w:jc w:val="center"/>
        </w:trPr>
        <w:tc>
          <w:tcPr>
            <w:tcW w:w="3435" w:type="dxa"/>
          </w:tcPr>
          <w:p w:rsidR="005F651F" w:rsidRPr="00287ECF" w:rsidRDefault="005F651F" w:rsidP="003E001D">
            <w:pPr>
              <w:pStyle w:val="Heading8"/>
              <w:widowControl w:val="0"/>
              <w:spacing w:before="0" w:after="0"/>
              <w:ind w:right="-150"/>
              <w:jc w:val="center"/>
              <w:rPr>
                <w:b/>
                <w:bCs/>
                <w:i w:val="0"/>
                <w:color w:val="000000"/>
                <w:sz w:val="26"/>
                <w:szCs w:val="26"/>
              </w:rPr>
            </w:pPr>
            <w:r w:rsidRPr="00287ECF">
              <w:rPr>
                <w:i w:val="0"/>
                <w:iCs w:val="0"/>
                <w:color w:val="000000"/>
              </w:rPr>
              <w:br w:type="page"/>
            </w:r>
            <w:r w:rsidRPr="00287ECF">
              <w:rPr>
                <w:b/>
                <w:i w:val="0"/>
                <w:iCs w:val="0"/>
                <w:color w:val="000000"/>
              </w:rPr>
              <w:br w:type="page"/>
            </w:r>
            <w:r w:rsidRPr="00287ECF">
              <w:rPr>
                <w:b/>
                <w:bCs/>
                <w:i w:val="0"/>
                <w:color w:val="000000"/>
                <w:sz w:val="26"/>
                <w:szCs w:val="26"/>
              </w:rPr>
              <w:t>ỦY BAN NHÂN DÂN</w:t>
            </w:r>
          </w:p>
          <w:p w:rsidR="005F651F" w:rsidRPr="00287ECF" w:rsidRDefault="00942C3B" w:rsidP="003E001D">
            <w:pPr>
              <w:keepNext/>
              <w:widowControl w:val="0"/>
              <w:ind w:right="-150"/>
              <w:jc w:val="center"/>
              <w:rPr>
                <w:b/>
                <w:color w:val="000000"/>
              </w:rPr>
            </w:pPr>
            <w:r w:rsidRPr="00942C3B">
              <w:rPr>
                <w:noProof/>
                <w:color w:val="000000"/>
              </w:rPr>
              <w:pict>
                <v:line id="Line 2" o:spid="_x0000_s1026" style="position:absolute;left:0;text-align:left;z-index:251656704;visibility:visible" from="37.1pt,15.55pt" to="12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u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"/>
              </w:pict>
            </w:r>
            <w:r w:rsidR="005F651F" w:rsidRPr="00287ECF">
              <w:rPr>
                <w:b/>
                <w:color w:val="000000"/>
                <w:sz w:val="26"/>
                <w:szCs w:val="26"/>
              </w:rPr>
              <w:t>TỈNH THỪA THIÊN HUẾ</w:t>
            </w:r>
          </w:p>
        </w:tc>
        <w:tc>
          <w:tcPr>
            <w:tcW w:w="5779" w:type="dxa"/>
          </w:tcPr>
          <w:p w:rsidR="005F651F" w:rsidRPr="00287ECF" w:rsidRDefault="005F651F" w:rsidP="003E001D">
            <w:pPr>
              <w:pStyle w:val="Heading8"/>
              <w:widowControl w:val="0"/>
              <w:spacing w:before="0" w:after="0"/>
              <w:jc w:val="center"/>
              <w:rPr>
                <w:b/>
                <w:bCs/>
                <w:i w:val="0"/>
                <w:color w:val="000000"/>
                <w:sz w:val="26"/>
                <w:szCs w:val="26"/>
              </w:rPr>
            </w:pPr>
            <w:r w:rsidRPr="00287ECF">
              <w:rPr>
                <w:b/>
                <w:bCs/>
                <w:i w:val="0"/>
                <w:color w:val="000000"/>
                <w:sz w:val="26"/>
                <w:szCs w:val="26"/>
              </w:rPr>
              <w:t>CỘNG HÒA XÃ HỘI CHỦ NGHĨA VIỆT NAM</w:t>
            </w:r>
          </w:p>
          <w:p w:rsidR="005F651F" w:rsidRPr="00287ECF" w:rsidRDefault="005F651F" w:rsidP="003E001D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287ECF">
              <w:rPr>
                <w:b/>
                <w:color w:val="000000"/>
              </w:rPr>
              <w:t>Độc lập - Tự do - Hạnh phúc</w:t>
            </w:r>
          </w:p>
        </w:tc>
      </w:tr>
      <w:tr w:rsidR="005F651F" w:rsidRPr="00287ECF" w:rsidTr="003E001D">
        <w:trPr>
          <w:trHeight w:val="380"/>
          <w:jc w:val="center"/>
        </w:trPr>
        <w:tc>
          <w:tcPr>
            <w:tcW w:w="3435" w:type="dxa"/>
            <w:vAlign w:val="center"/>
          </w:tcPr>
          <w:p w:rsidR="005F651F" w:rsidRPr="00287ECF" w:rsidRDefault="005F651F" w:rsidP="00C753E0">
            <w:pPr>
              <w:pStyle w:val="Heading8"/>
              <w:widowControl w:val="0"/>
              <w:spacing w:before="120" w:after="120" w:line="360" w:lineRule="exact"/>
              <w:jc w:val="center"/>
              <w:rPr>
                <w:bCs/>
                <w:i w:val="0"/>
                <w:color w:val="000000"/>
                <w:sz w:val="28"/>
                <w:szCs w:val="28"/>
              </w:rPr>
            </w:pPr>
            <w:r w:rsidRPr="00287ECF">
              <w:rPr>
                <w:bCs/>
                <w:i w:val="0"/>
                <w:color w:val="000000"/>
                <w:sz w:val="28"/>
                <w:szCs w:val="28"/>
              </w:rPr>
              <w:t xml:space="preserve">Số: </w:t>
            </w:r>
            <w:r w:rsidR="00C753E0">
              <w:rPr>
                <w:bCs/>
                <w:i w:val="0"/>
                <w:color w:val="000000"/>
                <w:sz w:val="28"/>
                <w:szCs w:val="28"/>
              </w:rPr>
              <w:t>887</w:t>
            </w:r>
            <w:r w:rsidRPr="00287ECF">
              <w:rPr>
                <w:bCs/>
                <w:i w:val="0"/>
                <w:color w:val="000000"/>
                <w:sz w:val="28"/>
                <w:szCs w:val="28"/>
              </w:rPr>
              <w:t>/QĐ-UBND</w:t>
            </w:r>
          </w:p>
        </w:tc>
        <w:tc>
          <w:tcPr>
            <w:tcW w:w="5779" w:type="dxa"/>
            <w:vAlign w:val="center"/>
          </w:tcPr>
          <w:p w:rsidR="005F651F" w:rsidRPr="00287ECF" w:rsidRDefault="00942C3B" w:rsidP="00C753E0">
            <w:pPr>
              <w:pStyle w:val="Heading8"/>
              <w:widowControl w:val="0"/>
              <w:spacing w:before="0" w:after="120" w:line="360" w:lineRule="exact"/>
              <w:jc w:val="right"/>
              <w:rPr>
                <w:bCs/>
                <w:color w:val="000000"/>
                <w:sz w:val="28"/>
                <w:szCs w:val="28"/>
              </w:rPr>
            </w:pPr>
            <w:r w:rsidRPr="00942C3B">
              <w:rPr>
                <w:noProof/>
                <w:color w:val="000000"/>
              </w:rPr>
              <w:pict>
                <v:line id="Line 3" o:spid="_x0000_s1027" style="position:absolute;left:0;text-align:left;z-index:251657728;visibility:visible;mso-position-horizontal-relative:text;mso-position-vertical-relative:text" from="58.25pt,-3pt" to="221.8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      </w:pict>
            </w:r>
            <w:r w:rsidR="005F651F" w:rsidRPr="00287ECF">
              <w:rPr>
                <w:bCs/>
                <w:color w:val="000000"/>
                <w:sz w:val="28"/>
                <w:szCs w:val="28"/>
              </w:rPr>
              <w:t xml:space="preserve">Thừa Thiên Huế, ngày </w:t>
            </w:r>
            <w:r w:rsidR="00C753E0">
              <w:rPr>
                <w:bCs/>
                <w:color w:val="000000"/>
                <w:sz w:val="28"/>
                <w:szCs w:val="28"/>
              </w:rPr>
              <w:t>08</w:t>
            </w:r>
            <w:r w:rsidR="005F651F" w:rsidRPr="00287ECF">
              <w:rPr>
                <w:bCs/>
                <w:color w:val="000000"/>
                <w:sz w:val="28"/>
                <w:szCs w:val="28"/>
              </w:rPr>
              <w:t xml:space="preserve"> tháng </w:t>
            </w:r>
            <w:r w:rsidR="00003A5A">
              <w:rPr>
                <w:bCs/>
                <w:color w:val="000000"/>
                <w:sz w:val="28"/>
                <w:szCs w:val="28"/>
              </w:rPr>
              <w:t>4</w:t>
            </w:r>
            <w:r w:rsidR="005F651F" w:rsidRPr="00287ECF">
              <w:rPr>
                <w:bCs/>
                <w:color w:val="000000"/>
                <w:sz w:val="28"/>
                <w:szCs w:val="28"/>
              </w:rPr>
              <w:t xml:space="preserve"> năm 201</w:t>
            </w:r>
            <w:r w:rsidR="005F651F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5F651F" w:rsidRPr="009E440E" w:rsidRDefault="005F651F" w:rsidP="005F651F">
      <w:pPr>
        <w:pStyle w:val="Footer"/>
        <w:tabs>
          <w:tab w:val="left" w:pos="72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9E440E">
        <w:rPr>
          <w:b/>
          <w:bCs/>
          <w:color w:val="000000"/>
          <w:sz w:val="28"/>
          <w:szCs w:val="28"/>
        </w:rPr>
        <w:t>QUYẾT ĐỊNH</w:t>
      </w:r>
    </w:p>
    <w:p w:rsidR="005F651F" w:rsidRPr="002662E5" w:rsidRDefault="005F651F" w:rsidP="005F651F">
      <w:pPr>
        <w:pStyle w:val="Char"/>
        <w:spacing w:after="0" w:line="264" w:lineRule="auto"/>
        <w:jc w:val="center"/>
        <w:rPr>
          <w:b/>
          <w:color w:val="000000"/>
          <w:sz w:val="26"/>
          <w:szCs w:val="26"/>
        </w:rPr>
      </w:pPr>
      <w:r w:rsidRPr="002662E5">
        <w:rPr>
          <w:b/>
          <w:color w:val="000000"/>
          <w:sz w:val="26"/>
          <w:szCs w:val="26"/>
        </w:rPr>
        <w:t xml:space="preserve">Về việc </w:t>
      </w:r>
      <w:r w:rsidR="004D5112">
        <w:rPr>
          <w:b/>
          <w:color w:val="000000"/>
          <w:sz w:val="26"/>
          <w:szCs w:val="26"/>
        </w:rPr>
        <w:t>phê duyệt</w:t>
      </w:r>
      <w:r w:rsidRPr="002662E5">
        <w:rPr>
          <w:b/>
          <w:color w:val="000000"/>
          <w:sz w:val="26"/>
          <w:szCs w:val="26"/>
          <w:lang w:val="vi-VN"/>
        </w:rPr>
        <w:t xml:space="preserve"> </w:t>
      </w:r>
      <w:r w:rsidRPr="002662E5">
        <w:rPr>
          <w:b/>
          <w:color w:val="000000"/>
          <w:sz w:val="26"/>
          <w:szCs w:val="26"/>
        </w:rPr>
        <w:t xml:space="preserve">quy trình nội bộ, quy trình điện tử giải quyết </w:t>
      </w:r>
      <w:r w:rsidRPr="002662E5">
        <w:rPr>
          <w:b/>
          <w:color w:val="000000"/>
          <w:sz w:val="26"/>
          <w:szCs w:val="26"/>
          <w:lang w:val="vi-VN"/>
        </w:rPr>
        <w:t>thủ tục</w:t>
      </w:r>
      <w:r w:rsidRPr="002662E5">
        <w:rPr>
          <w:b/>
          <w:color w:val="000000"/>
          <w:sz w:val="26"/>
          <w:szCs w:val="26"/>
        </w:rPr>
        <w:t xml:space="preserve"> </w:t>
      </w:r>
      <w:r w:rsidRPr="002662E5">
        <w:rPr>
          <w:b/>
          <w:color w:val="000000"/>
          <w:sz w:val="26"/>
          <w:szCs w:val="26"/>
          <w:lang w:val="vi-VN"/>
        </w:rPr>
        <w:t>hành chính</w:t>
      </w:r>
      <w:r w:rsidRPr="002662E5">
        <w:rPr>
          <w:b/>
          <w:color w:val="000000"/>
          <w:sz w:val="26"/>
          <w:szCs w:val="26"/>
        </w:rPr>
        <w:t xml:space="preserve"> </w:t>
      </w:r>
      <w:r w:rsidR="003600AB">
        <w:rPr>
          <w:b/>
          <w:color w:val="000000"/>
          <w:sz w:val="26"/>
          <w:szCs w:val="26"/>
        </w:rPr>
        <w:t xml:space="preserve">lĩnh vực giáo dục và đào tạo </w:t>
      </w:r>
      <w:r w:rsidRPr="002662E5">
        <w:rPr>
          <w:b/>
          <w:color w:val="000000"/>
          <w:sz w:val="26"/>
          <w:szCs w:val="26"/>
        </w:rPr>
        <w:t xml:space="preserve">thuộc thẩm quyền tiếp nhận và giải quyết của </w:t>
      </w:r>
      <w:r w:rsidR="003600AB">
        <w:rPr>
          <w:b/>
          <w:color w:val="000000"/>
          <w:sz w:val="26"/>
          <w:szCs w:val="26"/>
        </w:rPr>
        <w:t xml:space="preserve">UBND cấp </w:t>
      </w:r>
      <w:r w:rsidR="001B3CAD">
        <w:rPr>
          <w:b/>
          <w:color w:val="000000"/>
          <w:sz w:val="26"/>
          <w:szCs w:val="26"/>
        </w:rPr>
        <w:t>xã</w:t>
      </w:r>
      <w:r w:rsidR="003600AB">
        <w:rPr>
          <w:b/>
          <w:color w:val="000000"/>
          <w:sz w:val="26"/>
          <w:szCs w:val="26"/>
        </w:rPr>
        <w:t xml:space="preserve"> áp dụng trên địa bàn tỉnh Thừa Thiên Huế</w:t>
      </w:r>
    </w:p>
    <w:p w:rsidR="005F651F" w:rsidRPr="00F473FD" w:rsidRDefault="00942C3B" w:rsidP="005F651F">
      <w:pPr>
        <w:pStyle w:val="Char"/>
        <w:spacing w:after="0" w:line="264" w:lineRule="auto"/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pict>
          <v:line id="_x0000_s1028" style="position:absolute;left:0;text-align:left;z-index:251658752;visibility:visible" from="142.7pt,.25pt" to="30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vLEQIAACg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"/>
        </w:pict>
      </w:r>
    </w:p>
    <w:p w:rsidR="005F651F" w:rsidRPr="00287ECF" w:rsidRDefault="005F651F" w:rsidP="005F651F">
      <w:pPr>
        <w:spacing w:before="120" w:after="120" w:line="276" w:lineRule="auto"/>
        <w:jc w:val="center"/>
        <w:rPr>
          <w:b/>
          <w:color w:val="000000"/>
        </w:rPr>
      </w:pPr>
      <w:r w:rsidRPr="00287ECF">
        <w:rPr>
          <w:b/>
          <w:color w:val="000000"/>
        </w:rPr>
        <w:t xml:space="preserve">CHỦ TỊCH ỦY BAN NHÂN DÂN TỈNH </w:t>
      </w:r>
    </w:p>
    <w:p w:rsidR="005F651F" w:rsidRPr="00287ECF" w:rsidRDefault="005F651F" w:rsidP="005F651F">
      <w:pPr>
        <w:spacing w:line="276" w:lineRule="auto"/>
        <w:ind w:firstLine="561"/>
        <w:jc w:val="both"/>
        <w:rPr>
          <w:color w:val="000000"/>
        </w:rPr>
      </w:pPr>
      <w:r w:rsidRPr="00287ECF">
        <w:rPr>
          <w:color w:val="000000"/>
        </w:rPr>
        <w:t>Căn cứ Luật Tổ chức chính quyền địa phương ngày 19 tháng 6 năm 2015;</w:t>
      </w:r>
    </w:p>
    <w:p w:rsidR="005F651F" w:rsidRDefault="005F651F" w:rsidP="005F651F">
      <w:pPr>
        <w:widowControl w:val="0"/>
        <w:spacing w:line="276" w:lineRule="auto"/>
        <w:ind w:firstLine="561"/>
        <w:jc w:val="both"/>
        <w:rPr>
          <w:strike/>
          <w:color w:val="FF0000"/>
        </w:rPr>
      </w:pPr>
      <w:r>
        <w:t>Căn cứ Nghị định số 61/2018/NĐ-CP ngày 23 tháng 4 năm 2018 của Chính phủ về thực hiện cơ chế một cửa, một cửa liên thông trong giải quyết thủ tục hành chính;</w:t>
      </w:r>
    </w:p>
    <w:p w:rsidR="005F651F" w:rsidRPr="00AE18CE" w:rsidRDefault="005F651F" w:rsidP="005F651F">
      <w:pPr>
        <w:spacing w:line="276" w:lineRule="auto"/>
        <w:ind w:firstLine="561"/>
        <w:jc w:val="both"/>
        <w:rPr>
          <w:color w:val="000000"/>
          <w:lang w:val="nl-NL"/>
        </w:rPr>
      </w:pPr>
      <w:r>
        <w:t>Căn cứ Thông tư số 01/2018/TT-VPCP ngày 23 tháng 11 năm 2018 của Văn phòng Chính phủ hướng dẫn thi hành một số quy định của Nghị định số 61/2018/NĐ-CP ngày 23 tháng 4 năm 2018 của Chính phủ về thực hiện cơ chế một cửa, một cửa liên thông trong giải quyết thủ tục hành chính.</w:t>
      </w:r>
    </w:p>
    <w:p w:rsidR="005F651F" w:rsidRPr="00287ECF" w:rsidRDefault="005F651F" w:rsidP="005F651F">
      <w:pPr>
        <w:spacing w:line="276" w:lineRule="auto"/>
        <w:ind w:firstLine="562"/>
        <w:jc w:val="both"/>
        <w:rPr>
          <w:color w:val="000000"/>
          <w:lang w:val="vi-VN"/>
        </w:rPr>
      </w:pPr>
      <w:r w:rsidRPr="0098768F">
        <w:rPr>
          <w:color w:val="000000"/>
          <w:lang w:val="nl-NL"/>
        </w:rPr>
        <w:t>Xét đề nghị của Giám đốc Sở Giáo dục và Đào tạo</w:t>
      </w:r>
      <w:r w:rsidRPr="00287ECF">
        <w:rPr>
          <w:color w:val="000000"/>
          <w:lang w:val="vi-VN"/>
        </w:rPr>
        <w:t>,</w:t>
      </w:r>
    </w:p>
    <w:p w:rsidR="005F651F" w:rsidRPr="00CA17FC" w:rsidRDefault="005F651F" w:rsidP="005F651F">
      <w:pPr>
        <w:spacing w:before="120" w:after="120" w:line="276" w:lineRule="auto"/>
        <w:ind w:firstLine="562"/>
        <w:jc w:val="both"/>
        <w:rPr>
          <w:color w:val="000000"/>
          <w:sz w:val="10"/>
          <w:szCs w:val="10"/>
          <w:lang w:val="vi-VN"/>
        </w:rPr>
      </w:pPr>
    </w:p>
    <w:p w:rsidR="005F651F" w:rsidRPr="0098768F" w:rsidRDefault="005F651F" w:rsidP="005F651F">
      <w:pPr>
        <w:pStyle w:val="NormalWeb"/>
        <w:tabs>
          <w:tab w:val="center" w:pos="4536"/>
          <w:tab w:val="left" w:pos="6950"/>
        </w:tabs>
        <w:spacing w:before="120" w:beforeAutospacing="0" w:after="120" w:afterAutospacing="0" w:line="276" w:lineRule="auto"/>
        <w:rPr>
          <w:b/>
          <w:bCs/>
          <w:color w:val="000000"/>
          <w:sz w:val="28"/>
          <w:szCs w:val="28"/>
          <w:lang w:val="nl-NL"/>
        </w:rPr>
      </w:pPr>
      <w:r w:rsidRPr="0098768F">
        <w:rPr>
          <w:b/>
          <w:bCs/>
          <w:color w:val="000000"/>
          <w:sz w:val="28"/>
          <w:szCs w:val="28"/>
          <w:lang w:val="nl-NL"/>
        </w:rPr>
        <w:tab/>
        <w:t>QUYẾT ĐỊNH:</w:t>
      </w:r>
      <w:r w:rsidRPr="0098768F">
        <w:rPr>
          <w:b/>
          <w:bCs/>
          <w:color w:val="000000"/>
          <w:sz w:val="28"/>
          <w:szCs w:val="28"/>
          <w:lang w:val="nl-NL"/>
        </w:rPr>
        <w:tab/>
      </w:r>
    </w:p>
    <w:p w:rsidR="005F651F" w:rsidRDefault="005F651F" w:rsidP="005F651F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color w:val="000000"/>
          <w:spacing w:val="-2"/>
          <w:sz w:val="28"/>
          <w:szCs w:val="28"/>
          <w:lang w:val="nl-NL"/>
        </w:rPr>
      </w:pPr>
      <w:r w:rsidRPr="0098768F">
        <w:rPr>
          <w:b/>
          <w:color w:val="000000"/>
          <w:spacing w:val="2"/>
          <w:sz w:val="28"/>
          <w:szCs w:val="28"/>
          <w:lang w:val="nl-NL"/>
        </w:rPr>
        <w:t>Điều 1.</w:t>
      </w:r>
      <w:r w:rsidRPr="0098768F">
        <w:rPr>
          <w:color w:val="000000"/>
          <w:spacing w:val="2"/>
          <w:sz w:val="28"/>
          <w:szCs w:val="28"/>
          <w:lang w:val="nl-NL"/>
        </w:rPr>
        <w:t xml:space="preserve"> </w:t>
      </w:r>
      <w:r w:rsidR="00D96293" w:rsidRPr="0098768F">
        <w:rPr>
          <w:color w:val="000000"/>
          <w:sz w:val="28"/>
          <w:szCs w:val="28"/>
          <w:lang w:val="nl-NL"/>
        </w:rPr>
        <w:t>Phê duyệt</w:t>
      </w:r>
      <w:r w:rsidRPr="00FA7089">
        <w:rPr>
          <w:color w:val="000000"/>
          <w:spacing w:val="-2"/>
          <w:sz w:val="28"/>
          <w:szCs w:val="28"/>
          <w:lang w:val="nl-NL"/>
        </w:rPr>
        <w:t xml:space="preserve"> kèm theo Quyết định này quy trình nội bộ, quy trình điện tử giải quyết thủ tục </w:t>
      </w:r>
      <w:r>
        <w:rPr>
          <w:color w:val="000000"/>
          <w:spacing w:val="-2"/>
          <w:sz w:val="28"/>
          <w:szCs w:val="28"/>
          <w:lang w:val="nl-NL"/>
        </w:rPr>
        <w:t>hành chính</w:t>
      </w:r>
      <w:r w:rsidR="0018656B">
        <w:rPr>
          <w:color w:val="000000"/>
          <w:spacing w:val="-2"/>
          <w:sz w:val="28"/>
          <w:szCs w:val="28"/>
          <w:lang w:val="nl-NL"/>
        </w:rPr>
        <w:t xml:space="preserve"> lĩnh vực giáo dục và đào tạo</w:t>
      </w:r>
      <w:r w:rsidRPr="00FA7089">
        <w:rPr>
          <w:color w:val="000000"/>
          <w:spacing w:val="-2"/>
          <w:sz w:val="28"/>
          <w:szCs w:val="28"/>
          <w:lang w:val="nl-NL"/>
        </w:rPr>
        <w:t xml:space="preserve"> thuộc thẩm quyền tiếp nhận và giải quyết của </w:t>
      </w:r>
      <w:r w:rsidR="0018656B">
        <w:rPr>
          <w:color w:val="000000"/>
          <w:spacing w:val="-2"/>
          <w:sz w:val="28"/>
          <w:szCs w:val="28"/>
          <w:lang w:val="nl-NL"/>
        </w:rPr>
        <w:t xml:space="preserve">UBND cấp </w:t>
      </w:r>
      <w:r w:rsidR="001B3CAD">
        <w:rPr>
          <w:color w:val="000000"/>
          <w:spacing w:val="-2"/>
          <w:sz w:val="28"/>
          <w:szCs w:val="28"/>
          <w:lang w:val="nl-NL"/>
        </w:rPr>
        <w:t>xã</w:t>
      </w:r>
      <w:r w:rsidR="0018656B">
        <w:rPr>
          <w:color w:val="000000"/>
          <w:spacing w:val="-2"/>
          <w:sz w:val="28"/>
          <w:szCs w:val="28"/>
          <w:lang w:val="nl-NL"/>
        </w:rPr>
        <w:t xml:space="preserve"> áp dụng trên địa bàn tỉnh Thừa Thiên Huế</w:t>
      </w:r>
      <w:r>
        <w:rPr>
          <w:color w:val="000000"/>
          <w:spacing w:val="-2"/>
          <w:sz w:val="28"/>
          <w:szCs w:val="28"/>
          <w:lang w:val="nl-NL"/>
        </w:rPr>
        <w:t xml:space="preserve"> </w:t>
      </w:r>
      <w:r w:rsidRPr="00FA7089">
        <w:rPr>
          <w:color w:val="000000"/>
          <w:spacing w:val="-2"/>
          <w:sz w:val="28"/>
          <w:szCs w:val="28"/>
          <w:lang w:val="nl-NL"/>
        </w:rPr>
        <w:t>(Có phụ lục kèm theo).</w:t>
      </w:r>
    </w:p>
    <w:p w:rsidR="005F651F" w:rsidRPr="0098768F" w:rsidRDefault="005F651F" w:rsidP="005F651F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szCs w:val="28"/>
          <w:lang w:val="nl-NL"/>
        </w:rPr>
      </w:pPr>
      <w:r w:rsidRPr="001E7DD6">
        <w:rPr>
          <w:b/>
          <w:color w:val="000000"/>
          <w:spacing w:val="-2"/>
          <w:sz w:val="28"/>
          <w:szCs w:val="28"/>
          <w:lang w:val="nl-NL"/>
        </w:rPr>
        <w:t>Điều 2.</w:t>
      </w:r>
      <w:r w:rsidRPr="001E7DD6">
        <w:rPr>
          <w:color w:val="000000"/>
          <w:spacing w:val="-2"/>
          <w:sz w:val="28"/>
          <w:szCs w:val="28"/>
          <w:lang w:val="nl-NL"/>
        </w:rPr>
        <w:t xml:space="preserve"> </w:t>
      </w:r>
      <w:r w:rsidR="001B3CAD">
        <w:rPr>
          <w:color w:val="000000"/>
          <w:spacing w:val="-2"/>
          <w:sz w:val="28"/>
          <w:szCs w:val="28"/>
          <w:lang w:val="nl-NL"/>
        </w:rPr>
        <w:t>UBND các xã, phường, thị trấn</w:t>
      </w:r>
      <w:r w:rsidRPr="0010528D">
        <w:rPr>
          <w:color w:val="000000"/>
          <w:spacing w:val="-2"/>
          <w:sz w:val="28"/>
          <w:szCs w:val="28"/>
          <w:lang w:val="nl-NL"/>
        </w:rPr>
        <w:t xml:space="preserve"> </w:t>
      </w:r>
      <w:r w:rsidRPr="0098768F">
        <w:rPr>
          <w:bCs/>
          <w:sz w:val="28"/>
          <w:szCs w:val="28"/>
          <w:lang w:val="nl-NL"/>
        </w:rPr>
        <w:t>có trách nhiệm</w:t>
      </w:r>
      <w:r w:rsidRPr="0098768F">
        <w:rPr>
          <w:b/>
          <w:bCs/>
          <w:sz w:val="28"/>
          <w:szCs w:val="28"/>
          <w:lang w:val="nl-NL"/>
        </w:rPr>
        <w:t xml:space="preserve"> </w:t>
      </w:r>
      <w:r w:rsidRPr="0098768F">
        <w:rPr>
          <w:sz w:val="28"/>
          <w:szCs w:val="28"/>
          <w:lang w:val="nl-NL"/>
        </w:rPr>
        <w:t xml:space="preserve">thiết lập quy trình điện tử giải quyết thủ tục hành chính trên phần mềm Hệ thống xử lý một cửa tập trung tỉnh Thừa Thiên Huế. </w:t>
      </w:r>
    </w:p>
    <w:p w:rsidR="005F651F" w:rsidRDefault="005F651F" w:rsidP="005F651F">
      <w:pPr>
        <w:pStyle w:val="NormalWeb"/>
        <w:widowControl w:val="0"/>
        <w:spacing w:before="120" w:beforeAutospacing="0" w:after="0" w:afterAutospacing="0" w:line="276" w:lineRule="auto"/>
        <w:ind w:firstLine="720"/>
        <w:jc w:val="both"/>
        <w:rPr>
          <w:color w:val="000000"/>
          <w:spacing w:val="-2"/>
          <w:sz w:val="28"/>
          <w:szCs w:val="28"/>
          <w:lang w:val="nl-NL"/>
        </w:rPr>
      </w:pPr>
      <w:r w:rsidRPr="00287ECF">
        <w:rPr>
          <w:b/>
          <w:bCs/>
          <w:color w:val="000000"/>
          <w:spacing w:val="-2"/>
          <w:sz w:val="28"/>
          <w:szCs w:val="28"/>
          <w:lang w:val="nl-NL"/>
        </w:rPr>
        <w:t xml:space="preserve">Điều </w:t>
      </w:r>
      <w:r>
        <w:rPr>
          <w:b/>
          <w:bCs/>
          <w:color w:val="000000"/>
          <w:spacing w:val="-2"/>
          <w:sz w:val="28"/>
          <w:szCs w:val="28"/>
          <w:lang w:val="nl-NL"/>
        </w:rPr>
        <w:t>3</w:t>
      </w:r>
      <w:r w:rsidRPr="00287ECF">
        <w:rPr>
          <w:b/>
          <w:bCs/>
          <w:color w:val="000000"/>
          <w:spacing w:val="-2"/>
          <w:sz w:val="28"/>
          <w:szCs w:val="28"/>
          <w:lang w:val="nl-NL"/>
        </w:rPr>
        <w:t>.</w:t>
      </w:r>
      <w:r w:rsidRPr="00287ECF">
        <w:rPr>
          <w:color w:val="000000"/>
          <w:spacing w:val="-2"/>
          <w:sz w:val="28"/>
          <w:szCs w:val="28"/>
          <w:lang w:val="nl-NL"/>
        </w:rPr>
        <w:t xml:space="preserve"> Quyết định này có hiệu lực kể từ </w:t>
      </w:r>
      <w:r>
        <w:rPr>
          <w:color w:val="000000"/>
          <w:spacing w:val="-2"/>
          <w:sz w:val="28"/>
          <w:szCs w:val="28"/>
          <w:lang w:val="nl-NL"/>
        </w:rPr>
        <w:t>ngày ký.</w:t>
      </w:r>
    </w:p>
    <w:p w:rsidR="005F651F" w:rsidRPr="0098768F" w:rsidRDefault="005F651F" w:rsidP="005F651F">
      <w:pPr>
        <w:widowControl w:val="0"/>
        <w:spacing w:before="120" w:line="276" w:lineRule="auto"/>
        <w:ind w:firstLine="709"/>
        <w:jc w:val="both"/>
        <w:rPr>
          <w:lang w:val="nl-NL"/>
        </w:rPr>
      </w:pPr>
      <w:r w:rsidRPr="00287ECF">
        <w:rPr>
          <w:b/>
          <w:color w:val="000000"/>
          <w:lang w:val="nl-NL"/>
        </w:rPr>
        <w:t xml:space="preserve">Điều </w:t>
      </w:r>
      <w:r>
        <w:rPr>
          <w:b/>
          <w:color w:val="000000"/>
          <w:lang w:val="nl-NL"/>
        </w:rPr>
        <w:t>4</w:t>
      </w:r>
      <w:r w:rsidRPr="006152F1">
        <w:rPr>
          <w:b/>
          <w:color w:val="000000"/>
          <w:lang w:val="nl-NL"/>
        </w:rPr>
        <w:t xml:space="preserve">. </w:t>
      </w:r>
      <w:r w:rsidRPr="00287ECF">
        <w:rPr>
          <w:color w:val="000000"/>
          <w:lang w:val="nl-NL"/>
        </w:rPr>
        <w:t xml:space="preserve">Chánh Văn phòng Ủy ban nhân dân tỉnh, Giám đốc Sở </w:t>
      </w:r>
      <w:r>
        <w:rPr>
          <w:color w:val="000000"/>
          <w:lang w:val="nl-NL"/>
        </w:rPr>
        <w:t>Giáo dục và Đào tạo</w:t>
      </w:r>
      <w:r w:rsidR="0018656B">
        <w:rPr>
          <w:color w:val="000000"/>
          <w:lang w:val="nl-NL"/>
        </w:rPr>
        <w:t xml:space="preserve">; Chủ tịch UBND các </w:t>
      </w:r>
      <w:r w:rsidR="001B3CAD">
        <w:rPr>
          <w:color w:val="000000"/>
          <w:lang w:val="nl-NL"/>
        </w:rPr>
        <w:t>xã, phường, thị trấn;</w:t>
      </w:r>
      <w:r>
        <w:rPr>
          <w:color w:val="000000"/>
          <w:lang w:val="nl-NL"/>
        </w:rPr>
        <w:t xml:space="preserve"> </w:t>
      </w:r>
      <w:r w:rsidRPr="00287ECF">
        <w:rPr>
          <w:color w:val="000000"/>
          <w:lang w:val="nl-NL"/>
        </w:rPr>
        <w:t>Thủ trưởng các cơ quan</w:t>
      </w:r>
      <w:r>
        <w:rPr>
          <w:color w:val="000000"/>
          <w:lang w:val="nl-NL"/>
        </w:rPr>
        <w:t>, đơn vị</w:t>
      </w:r>
      <w:r w:rsidRPr="00287ECF">
        <w:rPr>
          <w:color w:val="000000"/>
          <w:lang w:val="nl-NL"/>
        </w:rPr>
        <w:t xml:space="preserve"> có liên quan chịu trách nhiệm thi hành Quyết định này./.</w:t>
      </w:r>
      <w:r w:rsidRPr="0098768F">
        <w:rPr>
          <w:lang w:val="nl-NL"/>
        </w:rPr>
        <w:t xml:space="preserve"> </w:t>
      </w:r>
    </w:p>
    <w:p w:rsidR="005F651F" w:rsidRPr="0098768F" w:rsidRDefault="005F651F" w:rsidP="005F651F">
      <w:pPr>
        <w:widowControl w:val="0"/>
        <w:spacing w:before="120" w:line="276" w:lineRule="auto"/>
        <w:ind w:firstLine="709"/>
        <w:jc w:val="both"/>
        <w:rPr>
          <w:sz w:val="10"/>
          <w:szCs w:val="10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5F651F" w:rsidTr="005F651F">
        <w:tc>
          <w:tcPr>
            <w:tcW w:w="4644" w:type="dxa"/>
          </w:tcPr>
          <w:p w:rsidR="005F651F" w:rsidRPr="00287ECF" w:rsidRDefault="005F651F" w:rsidP="005F651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8"/>
                <w:lang w:val="nl-NL"/>
              </w:rPr>
            </w:pPr>
            <w:r w:rsidRPr="00287ECF">
              <w:rPr>
                <w:b/>
                <w:bCs/>
                <w:i/>
                <w:iCs/>
                <w:color w:val="000000"/>
                <w:szCs w:val="28"/>
                <w:lang w:val="nl-NL"/>
              </w:rPr>
              <w:t>Nơi nhận</w:t>
            </w:r>
            <w:r w:rsidRPr="00287ECF">
              <w:rPr>
                <w:b/>
                <w:bCs/>
                <w:i/>
                <w:iCs/>
                <w:color w:val="000000"/>
                <w:sz w:val="26"/>
                <w:szCs w:val="28"/>
                <w:lang w:val="nl-NL"/>
              </w:rPr>
              <w:t>:</w:t>
            </w:r>
            <w:r w:rsidRPr="00287ECF">
              <w:rPr>
                <w:color w:val="000000"/>
                <w:sz w:val="26"/>
                <w:szCs w:val="28"/>
                <w:lang w:val="nl-NL"/>
              </w:rPr>
              <w:tab/>
            </w:r>
            <w:r w:rsidRPr="00287ECF">
              <w:rPr>
                <w:color w:val="000000"/>
                <w:sz w:val="22"/>
                <w:szCs w:val="28"/>
                <w:lang w:val="nl-NL"/>
              </w:rPr>
              <w:tab/>
            </w:r>
          </w:p>
          <w:p w:rsidR="005F651F" w:rsidRPr="00287ECF" w:rsidRDefault="005F651F" w:rsidP="005F651F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nl-NL"/>
              </w:rPr>
            </w:pPr>
            <w:r w:rsidRPr="00287ECF">
              <w:rPr>
                <w:color w:val="000000"/>
                <w:sz w:val="22"/>
                <w:szCs w:val="22"/>
                <w:lang w:val="nl-NL"/>
              </w:rPr>
              <w:t xml:space="preserve">- Như Điều </w:t>
            </w:r>
            <w:r>
              <w:rPr>
                <w:color w:val="000000"/>
                <w:sz w:val="22"/>
                <w:szCs w:val="22"/>
                <w:lang w:val="nl-NL"/>
              </w:rPr>
              <w:t>4</w:t>
            </w:r>
            <w:r w:rsidRPr="00287ECF">
              <w:rPr>
                <w:color w:val="000000"/>
                <w:sz w:val="22"/>
                <w:szCs w:val="22"/>
                <w:lang w:val="nl-NL"/>
              </w:rPr>
              <w:t>;</w:t>
            </w:r>
            <w:r w:rsidRPr="00287ECF">
              <w:rPr>
                <w:color w:val="000000"/>
                <w:sz w:val="22"/>
                <w:szCs w:val="22"/>
                <w:lang w:val="nl-NL"/>
              </w:rPr>
              <w:tab/>
            </w:r>
            <w:r w:rsidRPr="00287ECF">
              <w:rPr>
                <w:color w:val="000000"/>
                <w:sz w:val="22"/>
                <w:szCs w:val="22"/>
                <w:lang w:val="nl-NL"/>
              </w:rPr>
              <w:tab/>
            </w:r>
            <w:r w:rsidRPr="00287ECF">
              <w:rPr>
                <w:color w:val="000000"/>
                <w:sz w:val="22"/>
                <w:szCs w:val="22"/>
                <w:lang w:val="nl-NL"/>
              </w:rPr>
              <w:tab/>
            </w:r>
            <w:r w:rsidRPr="00287ECF">
              <w:rPr>
                <w:color w:val="000000"/>
                <w:sz w:val="22"/>
                <w:szCs w:val="22"/>
                <w:lang w:val="nl-NL"/>
              </w:rPr>
              <w:tab/>
            </w:r>
            <w:r w:rsidRPr="00287ECF">
              <w:rPr>
                <w:color w:val="000000"/>
                <w:sz w:val="22"/>
                <w:szCs w:val="22"/>
                <w:lang w:val="nl-NL"/>
              </w:rPr>
              <w:tab/>
              <w:t xml:space="preserve">                   </w:t>
            </w:r>
          </w:p>
          <w:p w:rsidR="005F651F" w:rsidRPr="00287ECF" w:rsidRDefault="005F651F" w:rsidP="005F651F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nl-NL"/>
              </w:rPr>
            </w:pPr>
            <w:r w:rsidRPr="00287ECF">
              <w:rPr>
                <w:color w:val="000000"/>
                <w:sz w:val="22"/>
                <w:szCs w:val="22"/>
                <w:lang w:val="nl-NL"/>
              </w:rPr>
              <w:t>- Chủ tịch và các PCT UBND tỉnh</w:t>
            </w:r>
            <w:r w:rsidRPr="00287ECF">
              <w:rPr>
                <w:bCs/>
                <w:color w:val="000000"/>
                <w:sz w:val="22"/>
                <w:szCs w:val="22"/>
                <w:lang w:val="nl-NL"/>
              </w:rPr>
              <w:t>;</w:t>
            </w:r>
            <w:r w:rsidRPr="00287ECF">
              <w:rPr>
                <w:b/>
                <w:bCs/>
                <w:color w:val="000000"/>
                <w:sz w:val="22"/>
                <w:szCs w:val="22"/>
                <w:lang w:val="nl-NL"/>
              </w:rPr>
              <w:t xml:space="preserve">                                                       </w:t>
            </w:r>
          </w:p>
          <w:p w:rsidR="005F651F" w:rsidRPr="00287ECF" w:rsidRDefault="005F651F" w:rsidP="005F651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nl-NL"/>
              </w:rPr>
            </w:pPr>
            <w:r w:rsidRPr="00287ECF">
              <w:rPr>
                <w:color w:val="000000"/>
                <w:sz w:val="22"/>
                <w:szCs w:val="22"/>
                <w:lang w:val="nl-NL"/>
              </w:rPr>
              <w:t>- Các PCVP và các CV;</w:t>
            </w:r>
          </w:p>
          <w:p w:rsidR="005F651F" w:rsidRDefault="005F651F" w:rsidP="005F651F">
            <w:r w:rsidRPr="00287ECF">
              <w:rPr>
                <w:color w:val="000000"/>
                <w:sz w:val="22"/>
                <w:szCs w:val="22"/>
                <w:lang w:val="nl-NL"/>
              </w:rPr>
              <w:t xml:space="preserve">- Lưu: VT, </w:t>
            </w:r>
            <w:r>
              <w:rPr>
                <w:color w:val="000000"/>
                <w:sz w:val="22"/>
                <w:szCs w:val="22"/>
                <w:lang w:val="nl-NL"/>
              </w:rPr>
              <w:t>KSVX</w:t>
            </w:r>
            <w:r w:rsidRPr="00287ECF">
              <w:rPr>
                <w:color w:val="000000"/>
                <w:sz w:val="22"/>
                <w:szCs w:val="22"/>
                <w:lang w:val="nl-NL"/>
              </w:rPr>
              <w:t>.</w:t>
            </w:r>
          </w:p>
        </w:tc>
        <w:tc>
          <w:tcPr>
            <w:tcW w:w="4644" w:type="dxa"/>
          </w:tcPr>
          <w:p w:rsidR="005F651F" w:rsidRPr="00287ECF" w:rsidRDefault="005F651F" w:rsidP="00DB21D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287ECF">
              <w:rPr>
                <w:b/>
                <w:bCs/>
                <w:color w:val="000000"/>
                <w:sz w:val="28"/>
                <w:szCs w:val="28"/>
                <w:lang w:val="nl-NL"/>
              </w:rPr>
              <w:t>CHỦ TỊCH</w:t>
            </w:r>
          </w:p>
          <w:p w:rsidR="005F651F" w:rsidRDefault="005F651F" w:rsidP="00DB21D8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5F651F" w:rsidRDefault="005F651F" w:rsidP="00DB21D8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173540" w:rsidRDefault="00173540" w:rsidP="00DB21D8">
            <w:pPr>
              <w:widowControl w:val="0"/>
              <w:spacing w:before="120" w:line="276" w:lineRule="auto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5F651F" w:rsidRDefault="005F651F" w:rsidP="00DB21D8">
            <w:pPr>
              <w:jc w:val="center"/>
            </w:pPr>
            <w:r>
              <w:rPr>
                <w:b/>
                <w:color w:val="000000"/>
                <w:sz w:val="27"/>
                <w:szCs w:val="27"/>
              </w:rPr>
              <w:t>Phan Ngọc Thọ</w:t>
            </w:r>
          </w:p>
        </w:tc>
      </w:tr>
    </w:tbl>
    <w:p w:rsidR="00593441" w:rsidRDefault="00593441"/>
    <w:p w:rsidR="0098768F" w:rsidRDefault="0098768F"/>
    <w:p w:rsidR="0098768F" w:rsidRPr="0098768F" w:rsidRDefault="0098768F" w:rsidP="0098768F">
      <w:pPr>
        <w:shd w:val="clear" w:color="auto" w:fill="FFFFFF"/>
        <w:spacing w:before="120" w:after="120" w:line="184" w:lineRule="atLeast"/>
        <w:jc w:val="center"/>
        <w:rPr>
          <w:color w:val="000000"/>
          <w:sz w:val="24"/>
          <w:szCs w:val="24"/>
        </w:rPr>
      </w:pPr>
      <w:r w:rsidRPr="0098768F">
        <w:rPr>
          <w:b/>
          <w:bCs/>
          <w:color w:val="000000"/>
          <w:sz w:val="24"/>
          <w:szCs w:val="24"/>
          <w:lang w:val="vi-VN"/>
        </w:rPr>
        <w:lastRenderedPageBreak/>
        <w:t>PHỤ LỤC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jc w:val="center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QUY TRÌNH NỘI BỘ, QUY TRÌNH ĐIỆN TỬ GIẢI QUYẾT THỦ TỤC HÀNH CHÍNH LĨNH VỰC GIÁO DỤC Đ</w:t>
      </w:r>
      <w:r w:rsidRPr="0098768F">
        <w:rPr>
          <w:color w:val="000000"/>
          <w:sz w:val="24"/>
          <w:szCs w:val="24"/>
        </w:rPr>
        <w:t>À</w:t>
      </w:r>
      <w:r w:rsidRPr="0098768F">
        <w:rPr>
          <w:color w:val="000000"/>
          <w:sz w:val="24"/>
          <w:szCs w:val="24"/>
          <w:lang w:val="vi-VN"/>
        </w:rPr>
        <w:t>O TẠO THUỘC THẨM QUY</w:t>
      </w:r>
      <w:r w:rsidRPr="0098768F">
        <w:rPr>
          <w:color w:val="000000"/>
          <w:sz w:val="24"/>
          <w:szCs w:val="24"/>
        </w:rPr>
        <w:t>Ề</w:t>
      </w:r>
      <w:r w:rsidRPr="0098768F">
        <w:rPr>
          <w:color w:val="000000"/>
          <w:sz w:val="24"/>
          <w:szCs w:val="24"/>
          <w:lang w:val="vi-VN"/>
        </w:rPr>
        <w:t>N QUYẾT ĐỊNH CỦA UBND C</w:t>
      </w:r>
      <w:r w:rsidRPr="0098768F">
        <w:rPr>
          <w:color w:val="000000"/>
          <w:sz w:val="24"/>
          <w:szCs w:val="24"/>
        </w:rPr>
        <w:t>Ấ</w:t>
      </w:r>
      <w:r w:rsidRPr="0098768F">
        <w:rPr>
          <w:color w:val="000000"/>
          <w:sz w:val="24"/>
          <w:szCs w:val="24"/>
          <w:lang w:val="vi-VN"/>
        </w:rPr>
        <w:t>P XÃ</w:t>
      </w:r>
      <w:r w:rsidRPr="0098768F">
        <w:rPr>
          <w:color w:val="000000"/>
          <w:sz w:val="24"/>
          <w:szCs w:val="24"/>
          <w:lang w:val="vi-VN"/>
        </w:rPr>
        <w:br/>
      </w:r>
      <w:r w:rsidRPr="0098768F">
        <w:rPr>
          <w:i/>
          <w:iCs/>
          <w:color w:val="000000"/>
          <w:sz w:val="24"/>
          <w:szCs w:val="24"/>
          <w:lang w:val="vi-VN"/>
        </w:rPr>
        <w:t>(Ban hành kèm theo Quyết định số 887/QĐ-UBND ngày 08/4/2019 của Chủ tịch UBND tỉnh)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b/>
          <w:bCs/>
          <w:color w:val="000000"/>
          <w:sz w:val="24"/>
          <w:szCs w:val="24"/>
          <w:lang w:val="vi-VN"/>
        </w:rPr>
        <w:t>1. Thủ tục: Cho phép </w:t>
      </w:r>
      <w:r w:rsidRPr="0098768F">
        <w:rPr>
          <w:b/>
          <w:bCs/>
          <w:color w:val="000000"/>
          <w:sz w:val="24"/>
          <w:szCs w:val="24"/>
        </w:rPr>
        <w:t>cơ sở </w:t>
      </w:r>
      <w:r w:rsidRPr="0098768F">
        <w:rPr>
          <w:b/>
          <w:bCs/>
          <w:color w:val="000000"/>
          <w:sz w:val="24"/>
          <w:szCs w:val="24"/>
          <w:lang w:val="vi-VN"/>
        </w:rPr>
        <w:t>giáo dục khác thực hiện chương trình giáo dục tiểu học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Thời hạn giải quyết: </w:t>
      </w:r>
      <w:r w:rsidRPr="0098768F">
        <w:rPr>
          <w:b/>
          <w:bCs/>
          <w:color w:val="000000"/>
          <w:sz w:val="24"/>
          <w:szCs w:val="24"/>
          <w:lang w:val="vi-VN"/>
        </w:rPr>
        <w:t>15</w:t>
      </w:r>
      <w:r w:rsidRPr="0098768F">
        <w:rPr>
          <w:color w:val="000000"/>
          <w:sz w:val="24"/>
          <w:szCs w:val="24"/>
          <w:lang w:val="vi-VN"/>
        </w:rPr>
        <w:t> ngày làm việc, kể từ ngày nhận đủ hồ sơ theo quy định.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Quy trình nội bộ, quy trình điện tử: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3069"/>
        <w:gridCol w:w="3998"/>
        <w:gridCol w:w="1301"/>
      </w:tblGrid>
      <w:tr w:rsidR="0098768F" w:rsidRPr="0098768F" w:rsidTr="0098768F">
        <w:trPr>
          <w:trHeight w:val="716"/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</w:t>
            </w:r>
            <w:r w:rsidRPr="0098768F">
              <w:rPr>
                <w:b/>
                <w:bCs/>
                <w:color w:val="000000"/>
                <w:sz w:val="24"/>
                <w:szCs w:val="24"/>
              </w:rPr>
              <w:t>ứ </w:t>
            </w: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tự công việc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Đơn vị/người thực hiện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Nội dung công việc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Thời gian thực hiện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Kiểm tra, hướng dẫn, tiếp nhận hồ sơ, gửi phiếu hẹn trả cho cá nhân/tổ chức.</w:t>
            </w:r>
          </w:p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Số hóa hồ sơ </w:t>
            </w:r>
            <w:r w:rsidRPr="0098768F">
              <w:rPr>
                <w:i/>
                <w:iCs/>
                <w:color w:val="000000"/>
                <w:sz w:val="24"/>
                <w:szCs w:val="24"/>
                <w:lang w:val="vi-VN"/>
              </w:rPr>
              <w:t>(trừ trường hợp trực tuyến)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t>, chuyển hồ sơ cho công chức liên quan hoặc trực tiếp xử lý hồ sơ.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2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chuyên môn phụ trách văn hóa xã hội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Xem xét, thẩm tra, xử lý hồ sơ, dự thảo kết quả giải quyết.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98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</w:rPr>
              <w:t>Bước</w:t>
            </w: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 3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phê duyệt kết quả TTHC.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16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4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Bộ phận văn phòng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5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của UBND cấp xã.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Trả kết quả cho cá nhân/tổ chức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r w:rsidRPr="0098768F">
              <w:rPr>
                <w:b/>
                <w:bCs/>
                <w:color w:val="000000"/>
                <w:sz w:val="24"/>
                <w:szCs w:val="24"/>
              </w:rPr>
              <w:t>ổ</w:t>
            </w: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ng thời gian giải quyết TTHC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120 </w:t>
            </w:r>
            <w:r w:rsidRPr="0098768F">
              <w:rPr>
                <w:b/>
                <w:bCs/>
                <w:color w:val="000000"/>
                <w:sz w:val="24"/>
                <w:szCs w:val="24"/>
              </w:rPr>
              <w:t>giờ làm việc</w:t>
            </w:r>
          </w:p>
        </w:tc>
      </w:tr>
    </w:tbl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b/>
          <w:bCs/>
          <w:color w:val="000000"/>
          <w:sz w:val="24"/>
          <w:szCs w:val="24"/>
          <w:lang w:val="vi-VN"/>
        </w:rPr>
        <w:t>2. Thủ tục: Thành lập nhóm trẻ, lớp mẫu giáo độc lập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Thời hạn giải quyết: </w:t>
      </w:r>
      <w:r w:rsidRPr="0098768F">
        <w:rPr>
          <w:b/>
          <w:bCs/>
          <w:color w:val="000000"/>
          <w:sz w:val="24"/>
          <w:szCs w:val="24"/>
          <w:lang w:val="vi-VN"/>
        </w:rPr>
        <w:t>20</w:t>
      </w:r>
      <w:r w:rsidRPr="0098768F">
        <w:rPr>
          <w:color w:val="000000"/>
          <w:sz w:val="24"/>
          <w:szCs w:val="24"/>
          <w:lang w:val="vi-VN"/>
        </w:rPr>
        <w:t> ngày làm việc, kể từ ngày nhận đủ hồ sơ theo quy định.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Quy trình nội bộ, quy trình điện tử: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2945"/>
        <w:gridCol w:w="3958"/>
        <w:gridCol w:w="1381"/>
      </w:tblGrid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Thứ tự công việc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Đơn vị/người thực hiện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Nội dung công việc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Thời gian thực hiện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của UBND cấp xã.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Kiểm tra, hướng dẫn, tiếp nhận hồ sơ, gửi phiếu hẹn trả cho cá nhân/tổ chức.</w:t>
            </w:r>
          </w:p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Số hóa hồ sơ </w:t>
            </w:r>
            <w:r w:rsidRPr="0098768F">
              <w:rPr>
                <w:i/>
                <w:iCs/>
                <w:color w:val="000000"/>
                <w:sz w:val="24"/>
                <w:szCs w:val="24"/>
                <w:lang w:val="vi-VN"/>
              </w:rPr>
              <w:t>(trừ trường hợp trực tuyến)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t>, chuyển hồ sơ cho công chức liên quan hoặc trực tiếp xử lý hồ sơ.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2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 xml:space="preserve">Công chức chuyên môn văn 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>hóa xã hội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 xml:space="preserve">- Xem xét, thẩm tra, xử lý hồ sơ, dự thảo 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>kết quả giải quyết.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 xml:space="preserve">32 giờ làm 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>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Bước 3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văn bản gửi Phòng Giáo dục và Đào tạo đề nghị kiểm tra thực tế các điều kiện ...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4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Phòng GD&amp;ĐT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Nhận hồ sơ và phân công giải quyết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5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Chuyên viên phụ trách chuyên môn được lãnh đạo Phòng GD&amp;ĐT phân công thụ lý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Chuyên viên xem xét, thẩm tra, xử lý hồ sơ, tổ chức kiểm tra trên thực tế và dự thảo kết quả giải quyết.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72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6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Phòng GD&amp;ĐT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văn bản gửi UBND cấp xã nêu rõ đủ hay không đủ điều kiện giải quyết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</w:t>
            </w:r>
            <w:r w:rsidRPr="0098768F">
              <w:rPr>
                <w:b/>
                <w:bCs/>
                <w:color w:val="000000"/>
                <w:sz w:val="24"/>
                <w:szCs w:val="24"/>
              </w:rPr>
              <w:t>ướ</w:t>
            </w: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c 7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chuyên môn văn hóa xã hội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Tiếp nhận văn bản trả lời của PGD&amp;ĐT và dự thảo kết quả giải quyết.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30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8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phê duyệt kết quả TTHC.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08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</w:rPr>
              <w:t>Bước</w:t>
            </w: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 9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Bộ phận Văn phòng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10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Trả kết quả cho cá nhân/tổ chức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Tổng thời gian giải quyết TTHC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160 gi</w:t>
            </w:r>
            <w:r w:rsidRPr="0098768F">
              <w:rPr>
                <w:b/>
                <w:bCs/>
                <w:color w:val="000000"/>
                <w:sz w:val="24"/>
                <w:szCs w:val="24"/>
              </w:rPr>
              <w:t>ờ </w:t>
            </w: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làm việc</w:t>
            </w:r>
          </w:p>
        </w:tc>
      </w:tr>
    </w:tbl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b/>
          <w:bCs/>
          <w:color w:val="000000"/>
          <w:sz w:val="24"/>
          <w:szCs w:val="24"/>
          <w:lang w:val="vi-VN"/>
        </w:rPr>
        <w:t>3. Thủ tục: Cho phép nhóm trẻ, lớp mẫu giáo độc lập hoạt động giáo dục trở lại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Thời hạn giải quyết: </w:t>
      </w:r>
      <w:r w:rsidRPr="0098768F">
        <w:rPr>
          <w:b/>
          <w:bCs/>
          <w:color w:val="000000"/>
          <w:sz w:val="24"/>
          <w:szCs w:val="24"/>
          <w:lang w:val="vi-VN"/>
        </w:rPr>
        <w:t>20</w:t>
      </w:r>
      <w:r w:rsidRPr="0098768F">
        <w:rPr>
          <w:color w:val="000000"/>
          <w:sz w:val="24"/>
          <w:szCs w:val="24"/>
          <w:lang w:val="vi-VN"/>
        </w:rPr>
        <w:t> ngày làm việc, kể từ ngày nhận đủ hồ sơ theo quy định.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Quy trình nội bộ, quy trình điện tử: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"/>
        <w:gridCol w:w="2976"/>
        <w:gridCol w:w="3998"/>
        <w:gridCol w:w="1301"/>
      </w:tblGrid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Thứ tự công việc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Đơn vị/người thực hiện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Nội dung công việc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Thời gian thực hiện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Công chức tại bộ phận TN&amp;TKQ “một cửa” của UBND cấp xã</w:t>
            </w:r>
          </w:p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Bộ phận HC-TH của “một cửa”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Kiểm tra, hướng dẫn, tiếp nhận hồ sơ, gửi phiếu hẹn trả cho cá nhân/tổ chức.</w:t>
            </w:r>
          </w:p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Số hóa hồ sơ </w:t>
            </w:r>
            <w:r w:rsidRPr="0098768F">
              <w:rPr>
                <w:i/>
                <w:iCs/>
                <w:color w:val="000000"/>
                <w:sz w:val="24"/>
                <w:szCs w:val="24"/>
                <w:lang w:val="vi-VN"/>
              </w:rPr>
              <w:t>(trừ trường hợp trực tuyến)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t>, chuyển hồ sơ cho công chức liên quan hoặc trực tiếp xử lý hồ sơ.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2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chuyên môn văn hóa xã hội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Xem xét, thẩm tra, xử lý hồ sơ, dự thảo kết quả giải quyết.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32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3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 xml:space="preserve">- Ký văn bản gửi Phòng Giáo dục và Đào tạo đề nghị kiểm tra thực tế các điều kiện 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>...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Bước 4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Phòng GD&amp;ĐT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Nhận hồ sơ và phân công giải quyết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5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Chuyên viên phụ trách chuyên môn được lãnh đạo Phòng GD&amp;ĐT phân công thụ lý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Chuyên viên xem xét, thẩm tra, xử lý hồ sơ, tổ chức kiểm tra trên thực tế và dự thảo kết quả giải quyết.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72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6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Phòng GD&amp;ĐT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văn bản gửi UBND cấp xã nêu rõ đủ hay không đủ điều kiện giải quyết.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7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chuyên môn văn hóa xã hội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Tiếp nhận văn bản trả lời của PGD&amp;ĐT và dự thảo kết quả giải quyết.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30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8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phê duyệt kết quả TTHC.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08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9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Bộ phận văn phòng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10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“một cửa”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Trả kết quả cho cá nhân/tổ chức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Tổng thời gian giải quyết TTHC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160 giờ làm việc</w:t>
            </w:r>
          </w:p>
        </w:tc>
      </w:tr>
    </w:tbl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b/>
          <w:bCs/>
          <w:color w:val="000000"/>
          <w:sz w:val="24"/>
          <w:szCs w:val="24"/>
          <w:lang w:val="vi-VN"/>
        </w:rPr>
        <w:t>4. Thủ tục: Sáp nhập chia, tách nhóm trẻ, lớp mẫu giáo độc lập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Thời hạn giải quyết: </w:t>
      </w:r>
      <w:r w:rsidRPr="0098768F">
        <w:rPr>
          <w:b/>
          <w:bCs/>
          <w:color w:val="000000"/>
          <w:sz w:val="24"/>
          <w:szCs w:val="24"/>
          <w:lang w:val="vi-VN"/>
        </w:rPr>
        <w:t>20</w:t>
      </w:r>
      <w:r w:rsidRPr="0098768F">
        <w:rPr>
          <w:color w:val="000000"/>
          <w:sz w:val="24"/>
          <w:szCs w:val="24"/>
          <w:lang w:val="vi-VN"/>
        </w:rPr>
        <w:t> ngày làm việc, kể từ ngày nhận đủ hồ sơ theo quy định.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Quy trình nội bộ, quy trình điện tử: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3038"/>
        <w:gridCol w:w="3958"/>
        <w:gridCol w:w="1381"/>
      </w:tblGrid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Thứ tự công việc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Đơn vị/người thực hiện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Nội dung công việc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Thời gian thực hiện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Kiểm tra, hướng dẫn, tiếp nhận hồ sơ, gửi phiếu hẹn trả cho cá nhân/tổ chức.</w:t>
            </w:r>
          </w:p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Số hóa hồ sơ </w:t>
            </w:r>
            <w:r w:rsidRPr="0098768F">
              <w:rPr>
                <w:i/>
                <w:iCs/>
                <w:color w:val="000000"/>
                <w:sz w:val="24"/>
                <w:szCs w:val="24"/>
                <w:lang w:val="vi-VN"/>
              </w:rPr>
              <w:t>(trừ trường hợp trực tuyến)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t>, chuyển hồ sơ cho công chức liên quan hoặc trực tiếp xử lý hồ sơ.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2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chuyên môn văn hóa xã hội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Xem xét, thẩm tra, xử lý hồ sơ, dự thảo kết quả giải quyết.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32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3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văn bản gửi Phòng Giáo dục và Đào tạo đề nghị kiểm tra thực tế các điều kiện ...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Bước </w:t>
            </w: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4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>Lãnh đạo Phòng GD&amp;ĐT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Nhận hồ sơ và phân công giải quyết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 xml:space="preserve">04 giờ làm 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lastRenderedPageBreak/>
              <w:t>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Bước 5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Chuyên viên phụ trách chuyên môn được lãnh đạo Phòng GD&amp;ĐT phân công thụ lý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Chuyên viên xem xét, thẩm tra, xử lý hồ sơ, tổ chức kiểm tra trên thực tế và dự thảo kết quả giải quyết.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72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6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Phòng GD&amp;ĐT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văn bản gửi UBND cấp xã nêu rõ đủ hay không đủ điều kiện giải quyết.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04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7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chuyên môn văn hóa xã hội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Tiếp nhận văn bản trả lời của PGD&amp;ĐT và dự thảo kết quả giải quyết.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30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8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phê duyệt kết quả TTHC.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08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9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Bộ phận văn phòng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02 giờ làm việc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10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Trả kết quả cho cá nhân/tổ chức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Tổng thời gian giải quyết TTHC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160 giờ làm việc</w:t>
            </w:r>
          </w:p>
        </w:tc>
      </w:tr>
    </w:tbl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b/>
          <w:bCs/>
          <w:color w:val="000000"/>
          <w:sz w:val="24"/>
          <w:szCs w:val="24"/>
          <w:lang w:val="vi-VN"/>
        </w:rPr>
        <w:t>5. Thủ tục: Giải thể nhóm trẻ, lớp mẫu giáo độc lập (theo yêu cầu của tổ chức, cá nhân đề nghị thành lập).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Thời hạn giải quyết: </w:t>
      </w:r>
      <w:r w:rsidRPr="0098768F">
        <w:rPr>
          <w:b/>
          <w:bCs/>
          <w:color w:val="000000"/>
          <w:sz w:val="24"/>
          <w:szCs w:val="24"/>
          <w:lang w:val="vi-VN"/>
        </w:rPr>
        <w:t>Không quy định</w:t>
      </w:r>
    </w:p>
    <w:p w:rsidR="0098768F" w:rsidRPr="0098768F" w:rsidRDefault="0098768F" w:rsidP="0098768F">
      <w:pPr>
        <w:shd w:val="clear" w:color="auto" w:fill="FFFFFF"/>
        <w:spacing w:before="120" w:after="120" w:line="184" w:lineRule="atLeast"/>
        <w:rPr>
          <w:color w:val="000000"/>
          <w:sz w:val="24"/>
          <w:szCs w:val="24"/>
        </w:rPr>
      </w:pPr>
      <w:r w:rsidRPr="0098768F">
        <w:rPr>
          <w:color w:val="000000"/>
          <w:sz w:val="24"/>
          <w:szCs w:val="24"/>
          <w:lang w:val="vi-VN"/>
        </w:rPr>
        <w:t>- Quy trình nội bộ, quy trình điện tử: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"/>
        <w:gridCol w:w="2976"/>
        <w:gridCol w:w="3998"/>
        <w:gridCol w:w="1301"/>
      </w:tblGrid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Thứ tự công việc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Đơn vị/người thực hiện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Nội dung công việc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Thời gian thực hiện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Kiểm tra, hướng dẫn, tiếp nhận hồ sơ, gửi phiếu hẹn trả cho cá nhân/tổ chức.</w:t>
            </w:r>
          </w:p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Số hóa hồ sơ </w:t>
            </w:r>
            <w:r w:rsidRPr="0098768F">
              <w:rPr>
                <w:i/>
                <w:iCs/>
                <w:color w:val="000000"/>
                <w:sz w:val="24"/>
                <w:szCs w:val="24"/>
                <w:lang w:val="vi-VN"/>
              </w:rPr>
              <w:t>(trừ trường hợp trực tuyến)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t>, chuyến hồ sơ cho công chức liên quan hoặc trực tiếp xử lý hồ sơ.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i/>
                <w:iCs/>
                <w:color w:val="000000"/>
                <w:sz w:val="24"/>
                <w:szCs w:val="24"/>
                <w:lang w:val="vi-VN"/>
              </w:rPr>
              <w:t>Không quy định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2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chuyên môn văn hóa xã hội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Xem xét, thẩm tra, xử lý hồ sơ, dự thảo kết quả giải quyết.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rPr>
                <w:color w:val="000000"/>
                <w:sz w:val="24"/>
                <w:szCs w:val="24"/>
              </w:rPr>
            </w:pP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3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văn bản gửi Phòng Giáo dục và Đào tạo đề nghị kiểm tra thực tế các điều kiện ...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rPr>
                <w:color w:val="000000"/>
                <w:sz w:val="24"/>
                <w:szCs w:val="24"/>
              </w:rPr>
            </w:pP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4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Phòng GD&amp;ĐT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Nhận hồ sơ và phân công giải quyết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rPr>
                <w:color w:val="000000"/>
                <w:sz w:val="24"/>
                <w:szCs w:val="24"/>
              </w:rPr>
            </w:pP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5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Chuyên viên phụ trách chuyên môn được lãnh đạo Phòng GD&amp;ĐT phân công th</w:t>
            </w:r>
            <w:r w:rsidRPr="0098768F">
              <w:rPr>
                <w:color w:val="000000"/>
                <w:sz w:val="24"/>
                <w:szCs w:val="24"/>
              </w:rPr>
              <w:t>ụ </w:t>
            </w:r>
            <w:r w:rsidRPr="0098768F">
              <w:rPr>
                <w:color w:val="000000"/>
                <w:sz w:val="24"/>
                <w:szCs w:val="24"/>
                <w:lang w:val="vi-VN"/>
              </w:rPr>
              <w:t>lý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Chuyên viên xem xét, thẩm tra, xử lý hồ sơ, tổ chức kiểm tra trên thực tế và dự thảo kết quả giải quyết.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rPr>
                <w:color w:val="000000"/>
                <w:sz w:val="24"/>
                <w:szCs w:val="24"/>
              </w:rPr>
            </w:pP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Bước 6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Phòng GD&amp;ĐT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văn bản gửi UBND cấp xã nêu rõ đủ hay không đủ điều kiện giải quyết.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rPr>
                <w:color w:val="000000"/>
                <w:sz w:val="24"/>
                <w:szCs w:val="24"/>
              </w:rPr>
            </w:pP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7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chuyên môn văn hóa xã hội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Tiếp nhận văn bản trả lời của PGD&amp;ĐT và dự thảo kết quả giải quyết.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rPr>
                <w:color w:val="000000"/>
                <w:sz w:val="24"/>
                <w:szCs w:val="24"/>
              </w:rPr>
            </w:pP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8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Lãnh đạo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Ký phê duyệt kết quả TTHC.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rPr>
                <w:color w:val="000000"/>
                <w:sz w:val="24"/>
                <w:szCs w:val="24"/>
              </w:rPr>
            </w:pP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9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Bộ phận văn phòng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Vào số văn bản, đóng dấu và thu phí, lệ phí (nếu có), chuyển kết quả cho công chức chuyên môn hoặc trả kết quả cho cá nhân/ tổ chức (nếu được giao).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rPr>
                <w:color w:val="000000"/>
                <w:sz w:val="24"/>
                <w:szCs w:val="24"/>
              </w:rPr>
            </w:pPr>
          </w:p>
        </w:tc>
      </w:tr>
      <w:tr w:rsidR="0098768F" w:rsidRPr="0098768F" w:rsidTr="0098768F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Bước 10</w:t>
            </w:r>
          </w:p>
        </w:tc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Công chức tại Bộ phận TN&amp;TKQ của UBND cấp xã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- Trả kết quả cho cá nhân/tổ chức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8768F" w:rsidRPr="0098768F" w:rsidRDefault="0098768F" w:rsidP="0098768F">
            <w:pPr>
              <w:spacing w:before="120" w:after="120" w:line="184" w:lineRule="atLeast"/>
              <w:rPr>
                <w:color w:val="000000"/>
                <w:sz w:val="24"/>
                <w:szCs w:val="24"/>
              </w:rPr>
            </w:pPr>
            <w:r w:rsidRPr="0098768F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8768F" w:rsidRPr="0098768F" w:rsidTr="0098768F">
        <w:trPr>
          <w:tblCellSpacing w:w="0" w:type="dxa"/>
        </w:trPr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r w:rsidRPr="0098768F">
              <w:rPr>
                <w:b/>
                <w:bCs/>
                <w:color w:val="000000"/>
                <w:sz w:val="24"/>
                <w:szCs w:val="24"/>
              </w:rPr>
              <w:t>ổ</w:t>
            </w: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ng thời gian giải quyết TTHC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F" w:rsidRPr="0098768F" w:rsidRDefault="0098768F" w:rsidP="0098768F">
            <w:pPr>
              <w:spacing w:before="120" w:after="120" w:line="184" w:lineRule="atLeast"/>
              <w:jc w:val="center"/>
              <w:rPr>
                <w:color w:val="000000"/>
                <w:sz w:val="24"/>
                <w:szCs w:val="24"/>
              </w:rPr>
            </w:pPr>
            <w:r w:rsidRPr="0098768F">
              <w:rPr>
                <w:b/>
                <w:bCs/>
                <w:color w:val="000000"/>
                <w:sz w:val="24"/>
                <w:szCs w:val="24"/>
                <w:lang w:val="vi-VN"/>
              </w:rPr>
              <w:t>Không quy định</w:t>
            </w:r>
          </w:p>
        </w:tc>
      </w:tr>
    </w:tbl>
    <w:p w:rsidR="0098768F" w:rsidRDefault="0098768F"/>
    <w:sectPr w:rsidR="0098768F" w:rsidSect="005F651F">
      <w:pgSz w:w="11907" w:h="16840" w:code="9"/>
      <w:pgMar w:top="1134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F651F"/>
    <w:rsid w:val="00003A5A"/>
    <w:rsid w:val="000D5322"/>
    <w:rsid w:val="00173540"/>
    <w:rsid w:val="0018656B"/>
    <w:rsid w:val="001B3CAD"/>
    <w:rsid w:val="003073DC"/>
    <w:rsid w:val="00350495"/>
    <w:rsid w:val="003600AB"/>
    <w:rsid w:val="004D5112"/>
    <w:rsid w:val="00593441"/>
    <w:rsid w:val="005F651F"/>
    <w:rsid w:val="00787C5A"/>
    <w:rsid w:val="00806A92"/>
    <w:rsid w:val="00942C3B"/>
    <w:rsid w:val="00983BB6"/>
    <w:rsid w:val="0098768F"/>
    <w:rsid w:val="009E1B22"/>
    <w:rsid w:val="00B50255"/>
    <w:rsid w:val="00BC218F"/>
    <w:rsid w:val="00C7133D"/>
    <w:rsid w:val="00C753E0"/>
    <w:rsid w:val="00D96293"/>
    <w:rsid w:val="00DB21D8"/>
    <w:rsid w:val="00E57469"/>
    <w:rsid w:val="00F4496A"/>
    <w:rsid w:val="00FA185B"/>
    <w:rsid w:val="00FC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1F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F651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5F651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5F651F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link w:val="CharChar"/>
    <w:autoRedefine/>
    <w:rsid w:val="005F651F"/>
    <w:pPr>
      <w:tabs>
        <w:tab w:val="num" w:pos="360"/>
      </w:tabs>
      <w:spacing w:before="0"/>
      <w:ind w:left="357" w:firstLine="0"/>
      <w:jc w:val="left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CharChar">
    <w:name w:val="Char Char"/>
    <w:link w:val="Char"/>
    <w:rsid w:val="005F651F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F651F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651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651F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1516</Words>
  <Characters>8642</Characters>
  <Application>Microsoft Office Word</Application>
  <DocSecurity>0</DocSecurity>
  <Lines>72</Lines>
  <Paragraphs>20</Paragraphs>
  <ScaleCrop>false</ScaleCrop>
  <Company>SharingVN.Net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Hong</dc:creator>
  <cp:lastModifiedBy>Pho Tien Phuc</cp:lastModifiedBy>
  <cp:revision>3</cp:revision>
  <dcterms:created xsi:type="dcterms:W3CDTF">2019-08-12T08:53:00Z</dcterms:created>
  <dcterms:modified xsi:type="dcterms:W3CDTF">2019-08-12T09:25:00Z</dcterms:modified>
</cp:coreProperties>
</file>