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Look w:val="01E0"/>
      </w:tblPr>
      <w:tblGrid>
        <w:gridCol w:w="3435"/>
        <w:gridCol w:w="5779"/>
      </w:tblGrid>
      <w:tr w:rsidR="008068E8" w:rsidRPr="00287ECF" w:rsidTr="00C725A3">
        <w:trPr>
          <w:trHeight w:val="572"/>
          <w:jc w:val="center"/>
        </w:trPr>
        <w:tc>
          <w:tcPr>
            <w:tcW w:w="3435" w:type="dxa"/>
          </w:tcPr>
          <w:p w:rsidR="008068E8" w:rsidRPr="00287ECF" w:rsidRDefault="008068E8" w:rsidP="00C725A3">
            <w:pPr>
              <w:pStyle w:val="Heading8"/>
              <w:widowControl w:val="0"/>
              <w:spacing w:before="0" w:after="0"/>
              <w:ind w:right="-150"/>
              <w:jc w:val="center"/>
              <w:rPr>
                <w:b/>
                <w:bCs/>
                <w:i w:val="0"/>
                <w:color w:val="000000"/>
                <w:sz w:val="26"/>
                <w:szCs w:val="26"/>
              </w:rPr>
            </w:pPr>
            <w:r w:rsidRPr="00287ECF">
              <w:rPr>
                <w:i w:val="0"/>
                <w:iCs w:val="0"/>
                <w:color w:val="000000"/>
              </w:rPr>
              <w:br w:type="page"/>
            </w:r>
            <w:r w:rsidRPr="00287ECF">
              <w:rPr>
                <w:b/>
                <w:i w:val="0"/>
                <w:iCs w:val="0"/>
                <w:color w:val="000000"/>
              </w:rPr>
              <w:br w:type="page"/>
            </w:r>
            <w:r w:rsidRPr="00287ECF">
              <w:rPr>
                <w:b/>
                <w:bCs/>
                <w:i w:val="0"/>
                <w:color w:val="000000"/>
                <w:sz w:val="26"/>
                <w:szCs w:val="26"/>
              </w:rPr>
              <w:t>ỦY BAN NHÂN DÂN</w:t>
            </w:r>
          </w:p>
          <w:p w:rsidR="008068E8" w:rsidRPr="00287ECF" w:rsidRDefault="0036091F" w:rsidP="00C725A3">
            <w:pPr>
              <w:keepNext/>
              <w:widowControl w:val="0"/>
              <w:ind w:right="-150"/>
              <w:jc w:val="center"/>
              <w:rPr>
                <w:b/>
                <w:color w:val="000000"/>
              </w:rPr>
            </w:pPr>
            <w:r w:rsidRPr="0036091F">
              <w:rPr>
                <w:noProof/>
                <w:color w:val="000000"/>
              </w:rPr>
              <w:pict>
                <v:line id="Line 2" o:spid="_x0000_s1026" style="position:absolute;left:0;text-align:left;z-index:251660288;visibility:visible" from="37.1pt,15.55pt" to="12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u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dZlk/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"/>
              </w:pict>
            </w:r>
            <w:r w:rsidR="008068E8" w:rsidRPr="00287ECF">
              <w:rPr>
                <w:b/>
                <w:color w:val="000000"/>
                <w:sz w:val="26"/>
                <w:szCs w:val="26"/>
              </w:rPr>
              <w:t>TỈNH THỪA THIÊN HUẾ</w:t>
            </w:r>
          </w:p>
        </w:tc>
        <w:tc>
          <w:tcPr>
            <w:tcW w:w="5779" w:type="dxa"/>
          </w:tcPr>
          <w:p w:rsidR="008068E8" w:rsidRPr="00287ECF" w:rsidRDefault="008068E8" w:rsidP="00C725A3">
            <w:pPr>
              <w:pStyle w:val="Heading8"/>
              <w:widowControl w:val="0"/>
              <w:spacing w:before="0" w:after="0"/>
              <w:jc w:val="center"/>
              <w:rPr>
                <w:b/>
                <w:bCs/>
                <w:i w:val="0"/>
                <w:color w:val="000000"/>
                <w:sz w:val="26"/>
                <w:szCs w:val="26"/>
              </w:rPr>
            </w:pPr>
            <w:r w:rsidRPr="00287ECF">
              <w:rPr>
                <w:b/>
                <w:bCs/>
                <w:i w:val="0"/>
                <w:color w:val="000000"/>
                <w:sz w:val="26"/>
                <w:szCs w:val="26"/>
              </w:rPr>
              <w:t>CỘNG HÒA XÃ HỘI CHỦ NGHĨA VIỆT NAM</w:t>
            </w:r>
          </w:p>
          <w:p w:rsidR="008068E8" w:rsidRPr="00287ECF" w:rsidRDefault="008068E8" w:rsidP="00C725A3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287ECF">
              <w:rPr>
                <w:b/>
                <w:color w:val="000000"/>
              </w:rPr>
              <w:t>Độc lập - Tự do - Hạnh phúc</w:t>
            </w:r>
          </w:p>
        </w:tc>
      </w:tr>
      <w:tr w:rsidR="008068E8" w:rsidRPr="00287ECF" w:rsidTr="00C725A3">
        <w:trPr>
          <w:trHeight w:val="380"/>
          <w:jc w:val="center"/>
        </w:trPr>
        <w:tc>
          <w:tcPr>
            <w:tcW w:w="3435" w:type="dxa"/>
            <w:vAlign w:val="center"/>
          </w:tcPr>
          <w:p w:rsidR="008068E8" w:rsidRPr="00287ECF" w:rsidRDefault="007E1CE8" w:rsidP="00C725A3">
            <w:pPr>
              <w:pStyle w:val="Heading8"/>
              <w:widowControl w:val="0"/>
              <w:spacing w:before="120" w:after="120" w:line="360" w:lineRule="exact"/>
              <w:jc w:val="center"/>
              <w:rPr>
                <w:bCs/>
                <w:i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color w:val="000000"/>
                <w:sz w:val="28"/>
                <w:szCs w:val="28"/>
              </w:rPr>
              <w:t>Số: 1432</w:t>
            </w:r>
            <w:r w:rsidR="008068E8" w:rsidRPr="00287ECF">
              <w:rPr>
                <w:bCs/>
                <w:i w:val="0"/>
                <w:color w:val="000000"/>
                <w:sz w:val="28"/>
                <w:szCs w:val="28"/>
              </w:rPr>
              <w:t>/QĐ-UBND</w:t>
            </w:r>
          </w:p>
        </w:tc>
        <w:tc>
          <w:tcPr>
            <w:tcW w:w="5779" w:type="dxa"/>
            <w:vAlign w:val="center"/>
          </w:tcPr>
          <w:p w:rsidR="008068E8" w:rsidRPr="00287ECF" w:rsidRDefault="0036091F" w:rsidP="00DD7080">
            <w:pPr>
              <w:pStyle w:val="Heading8"/>
              <w:widowControl w:val="0"/>
              <w:spacing w:before="0" w:after="120" w:line="360" w:lineRule="exact"/>
              <w:jc w:val="right"/>
              <w:rPr>
                <w:bCs/>
                <w:color w:val="000000"/>
                <w:sz w:val="28"/>
                <w:szCs w:val="28"/>
              </w:rPr>
            </w:pPr>
            <w:r w:rsidRPr="0036091F">
              <w:rPr>
                <w:noProof/>
                <w:color w:val="000000"/>
              </w:rPr>
              <w:pict>
                <v:line id="Line 3" o:spid="_x0000_s1027" style="position:absolute;left:0;text-align:left;z-index:251661312;visibility:visible;mso-position-horizontal-relative:text;mso-position-vertical-relative:text" from="58.25pt,-3pt" to="221.8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      </w:pict>
            </w:r>
            <w:r w:rsidR="007E1CE8">
              <w:rPr>
                <w:bCs/>
                <w:color w:val="000000"/>
                <w:sz w:val="28"/>
                <w:szCs w:val="28"/>
              </w:rPr>
              <w:t xml:space="preserve">Thừa Thiên Huế, ngày 13 </w:t>
            </w:r>
            <w:r w:rsidR="008068E8" w:rsidRPr="00287ECF">
              <w:rPr>
                <w:bCs/>
                <w:color w:val="000000"/>
                <w:sz w:val="28"/>
                <w:szCs w:val="28"/>
              </w:rPr>
              <w:t xml:space="preserve">tháng </w:t>
            </w:r>
            <w:r w:rsidR="00DD7080">
              <w:rPr>
                <w:bCs/>
                <w:color w:val="000000"/>
                <w:sz w:val="28"/>
                <w:szCs w:val="28"/>
              </w:rPr>
              <w:t>6</w:t>
            </w:r>
            <w:r w:rsidR="008068E8" w:rsidRPr="00287ECF">
              <w:rPr>
                <w:bCs/>
                <w:color w:val="000000"/>
                <w:sz w:val="28"/>
                <w:szCs w:val="28"/>
              </w:rPr>
              <w:t xml:space="preserve"> năm 201</w:t>
            </w:r>
            <w:r w:rsidR="008068E8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8068E8" w:rsidRPr="009E440E" w:rsidRDefault="008068E8" w:rsidP="008068E8">
      <w:pPr>
        <w:pStyle w:val="Footer"/>
        <w:tabs>
          <w:tab w:val="left" w:pos="720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9E440E">
        <w:rPr>
          <w:b/>
          <w:bCs/>
          <w:color w:val="000000"/>
          <w:sz w:val="28"/>
          <w:szCs w:val="28"/>
        </w:rPr>
        <w:t>QUYẾT ĐỊNH</w:t>
      </w:r>
    </w:p>
    <w:p w:rsidR="008068E8" w:rsidRPr="002662E5" w:rsidRDefault="008068E8" w:rsidP="008068E8">
      <w:pPr>
        <w:pStyle w:val="Char"/>
        <w:spacing w:after="0" w:line="264" w:lineRule="auto"/>
        <w:jc w:val="center"/>
        <w:rPr>
          <w:b/>
          <w:color w:val="000000"/>
          <w:sz w:val="26"/>
          <w:szCs w:val="26"/>
        </w:rPr>
      </w:pPr>
      <w:r w:rsidRPr="002662E5">
        <w:rPr>
          <w:b/>
          <w:color w:val="000000"/>
          <w:sz w:val="26"/>
          <w:szCs w:val="26"/>
        </w:rPr>
        <w:t xml:space="preserve">Về việc </w:t>
      </w:r>
      <w:r>
        <w:rPr>
          <w:b/>
          <w:color w:val="000000"/>
          <w:sz w:val="26"/>
          <w:szCs w:val="26"/>
        </w:rPr>
        <w:t>phê duyệt</w:t>
      </w:r>
      <w:r w:rsidRPr="002662E5">
        <w:rPr>
          <w:b/>
          <w:color w:val="000000"/>
          <w:sz w:val="26"/>
          <w:szCs w:val="26"/>
          <w:lang w:val="vi-VN"/>
        </w:rPr>
        <w:t xml:space="preserve"> </w:t>
      </w:r>
      <w:r w:rsidRPr="002662E5">
        <w:rPr>
          <w:b/>
          <w:color w:val="000000"/>
          <w:sz w:val="26"/>
          <w:szCs w:val="26"/>
        </w:rPr>
        <w:t xml:space="preserve">quy trình nội bộ, quy trình điện tử giải quyết </w:t>
      </w:r>
      <w:r w:rsidRPr="002662E5">
        <w:rPr>
          <w:b/>
          <w:color w:val="000000"/>
          <w:sz w:val="26"/>
          <w:szCs w:val="26"/>
          <w:lang w:val="vi-VN"/>
        </w:rPr>
        <w:t>thủ tục</w:t>
      </w:r>
      <w:r w:rsidRPr="002662E5">
        <w:rPr>
          <w:b/>
          <w:color w:val="000000"/>
          <w:sz w:val="26"/>
          <w:szCs w:val="26"/>
        </w:rPr>
        <w:t xml:space="preserve"> </w:t>
      </w:r>
      <w:r w:rsidRPr="002662E5">
        <w:rPr>
          <w:b/>
          <w:color w:val="000000"/>
          <w:sz w:val="26"/>
          <w:szCs w:val="26"/>
          <w:lang w:val="vi-VN"/>
        </w:rPr>
        <w:t>hành chính</w:t>
      </w:r>
      <w:r w:rsidRPr="002662E5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lĩnh vực lao động, thương binh và xã hội </w:t>
      </w:r>
      <w:r w:rsidRPr="002662E5">
        <w:rPr>
          <w:b/>
          <w:color w:val="000000"/>
          <w:sz w:val="26"/>
          <w:szCs w:val="26"/>
        </w:rPr>
        <w:t xml:space="preserve">thuộc thẩm quyền tiếp nhận và giải quyết của </w:t>
      </w:r>
      <w:r>
        <w:rPr>
          <w:b/>
          <w:color w:val="000000"/>
          <w:sz w:val="26"/>
          <w:szCs w:val="26"/>
        </w:rPr>
        <w:t>UBND cấp xã áp dụng trên địa bàn tỉnh Thừa Thiên Huế</w:t>
      </w:r>
    </w:p>
    <w:p w:rsidR="008068E8" w:rsidRPr="00F473FD" w:rsidRDefault="0036091F" w:rsidP="008068E8">
      <w:pPr>
        <w:pStyle w:val="Char"/>
        <w:spacing w:after="0" w:line="264" w:lineRule="auto"/>
        <w:jc w:val="center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pict>
          <v:line id="_x0000_s1028" style="position:absolute;left:0;text-align:left;z-index:251662336;visibility:visible" from="142.7pt,.25pt" to="306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</w:pict>
      </w:r>
    </w:p>
    <w:p w:rsidR="008068E8" w:rsidRPr="00287ECF" w:rsidRDefault="008068E8" w:rsidP="008068E8">
      <w:pPr>
        <w:spacing w:before="120" w:after="120" w:line="276" w:lineRule="auto"/>
        <w:jc w:val="center"/>
        <w:rPr>
          <w:b/>
          <w:color w:val="000000"/>
        </w:rPr>
      </w:pPr>
      <w:r w:rsidRPr="00287ECF">
        <w:rPr>
          <w:b/>
          <w:color w:val="000000"/>
        </w:rPr>
        <w:t xml:space="preserve">CHỦ TỊCH ỦY BAN NHÂN DÂN TỈNH </w:t>
      </w:r>
    </w:p>
    <w:p w:rsidR="008068E8" w:rsidRPr="00287ECF" w:rsidRDefault="008068E8" w:rsidP="008068E8">
      <w:pPr>
        <w:spacing w:line="276" w:lineRule="auto"/>
        <w:ind w:firstLine="561"/>
        <w:jc w:val="both"/>
        <w:rPr>
          <w:color w:val="000000"/>
        </w:rPr>
      </w:pPr>
      <w:r w:rsidRPr="00287ECF">
        <w:rPr>
          <w:color w:val="000000"/>
        </w:rPr>
        <w:t>Căn cứ Luật Tổ chức chính quyền địa phương ngày 19 tháng 6 năm 2015;</w:t>
      </w:r>
    </w:p>
    <w:p w:rsidR="008068E8" w:rsidRDefault="008068E8" w:rsidP="008068E8">
      <w:pPr>
        <w:widowControl w:val="0"/>
        <w:spacing w:line="276" w:lineRule="auto"/>
        <w:ind w:firstLine="561"/>
        <w:jc w:val="both"/>
        <w:rPr>
          <w:strike/>
          <w:color w:val="FF0000"/>
        </w:rPr>
      </w:pPr>
      <w:r>
        <w:t>Căn cứ Nghị định số 61/2018/NĐ-CP ngày 23 tháng 4 năm 2018 của Chính phủ về thực hiện cơ chế một cửa, một cửa liên thông trong giải quyết thủ tục hành chính;</w:t>
      </w:r>
    </w:p>
    <w:p w:rsidR="008068E8" w:rsidRPr="00AE18CE" w:rsidRDefault="008068E8" w:rsidP="008068E8">
      <w:pPr>
        <w:spacing w:line="276" w:lineRule="auto"/>
        <w:ind w:firstLine="561"/>
        <w:jc w:val="both"/>
        <w:rPr>
          <w:color w:val="000000"/>
          <w:lang w:val="nl-NL"/>
        </w:rPr>
      </w:pPr>
      <w:r>
        <w:t>Căn cứ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chính.</w:t>
      </w:r>
    </w:p>
    <w:p w:rsidR="008068E8" w:rsidRPr="00287ECF" w:rsidRDefault="008068E8" w:rsidP="008068E8">
      <w:pPr>
        <w:ind w:firstLine="562"/>
        <w:jc w:val="both"/>
        <w:rPr>
          <w:color w:val="000000"/>
          <w:lang w:val="vi-VN"/>
        </w:rPr>
      </w:pPr>
      <w:r w:rsidRPr="00CD0AAC">
        <w:rPr>
          <w:color w:val="000000"/>
          <w:lang w:val="nl-NL"/>
        </w:rPr>
        <w:t xml:space="preserve">Xét đề nghị của Giám đốc Sở Lao động, Thương binh và Xã hội tại Tờ trình số </w:t>
      </w:r>
      <w:r w:rsidR="00DD7080" w:rsidRPr="00CD0AAC">
        <w:rPr>
          <w:color w:val="000000"/>
          <w:lang w:val="nl-NL"/>
        </w:rPr>
        <w:t>1228</w:t>
      </w:r>
      <w:r w:rsidRPr="00CD0AAC">
        <w:rPr>
          <w:color w:val="000000"/>
          <w:lang w:val="nl-NL"/>
        </w:rPr>
        <w:t xml:space="preserve">/LĐTBXH-VP ngày </w:t>
      </w:r>
      <w:r w:rsidR="00DD7080" w:rsidRPr="00CD0AAC">
        <w:rPr>
          <w:color w:val="000000"/>
          <w:lang w:val="nl-NL"/>
        </w:rPr>
        <w:t>07</w:t>
      </w:r>
      <w:r w:rsidRPr="00CD0AAC">
        <w:rPr>
          <w:color w:val="000000"/>
          <w:lang w:val="nl-NL"/>
        </w:rPr>
        <w:t xml:space="preserve"> tháng </w:t>
      </w:r>
      <w:r w:rsidR="00DD7080" w:rsidRPr="00CD0AAC">
        <w:rPr>
          <w:color w:val="000000"/>
          <w:lang w:val="nl-NL"/>
        </w:rPr>
        <w:t>6</w:t>
      </w:r>
      <w:r w:rsidRPr="00CD0AAC">
        <w:rPr>
          <w:color w:val="000000"/>
          <w:lang w:val="nl-NL"/>
        </w:rPr>
        <w:t xml:space="preserve"> năm 2019</w:t>
      </w:r>
      <w:r w:rsidRPr="00287ECF">
        <w:rPr>
          <w:color w:val="000000"/>
          <w:lang w:val="vi-VN"/>
        </w:rPr>
        <w:t>,</w:t>
      </w:r>
    </w:p>
    <w:p w:rsidR="008068E8" w:rsidRPr="00CA17FC" w:rsidRDefault="008068E8" w:rsidP="008068E8">
      <w:pPr>
        <w:spacing w:before="120" w:after="120" w:line="276" w:lineRule="auto"/>
        <w:ind w:firstLine="562"/>
        <w:jc w:val="both"/>
        <w:rPr>
          <w:color w:val="000000"/>
          <w:sz w:val="10"/>
          <w:szCs w:val="10"/>
          <w:lang w:val="vi-VN"/>
        </w:rPr>
      </w:pPr>
    </w:p>
    <w:p w:rsidR="008068E8" w:rsidRPr="00CD0AAC" w:rsidRDefault="008068E8" w:rsidP="008068E8">
      <w:pPr>
        <w:pStyle w:val="NormalWeb"/>
        <w:tabs>
          <w:tab w:val="center" w:pos="4536"/>
          <w:tab w:val="left" w:pos="6950"/>
        </w:tabs>
        <w:spacing w:before="120" w:beforeAutospacing="0" w:after="120" w:afterAutospacing="0" w:line="276" w:lineRule="auto"/>
        <w:rPr>
          <w:b/>
          <w:bCs/>
          <w:color w:val="000000"/>
          <w:sz w:val="28"/>
          <w:szCs w:val="28"/>
          <w:lang w:val="nl-NL"/>
        </w:rPr>
      </w:pPr>
      <w:r w:rsidRPr="00CD0AAC">
        <w:rPr>
          <w:b/>
          <w:bCs/>
          <w:color w:val="000000"/>
          <w:sz w:val="28"/>
          <w:szCs w:val="28"/>
          <w:lang w:val="nl-NL"/>
        </w:rPr>
        <w:tab/>
        <w:t>QUYẾT ĐỊNH:</w:t>
      </w:r>
      <w:r w:rsidRPr="00CD0AAC">
        <w:rPr>
          <w:b/>
          <w:bCs/>
          <w:color w:val="000000"/>
          <w:sz w:val="28"/>
          <w:szCs w:val="28"/>
          <w:lang w:val="nl-NL"/>
        </w:rPr>
        <w:tab/>
      </w:r>
    </w:p>
    <w:p w:rsidR="008068E8" w:rsidRDefault="008068E8" w:rsidP="008068E8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color w:val="000000"/>
          <w:spacing w:val="-2"/>
          <w:sz w:val="28"/>
          <w:szCs w:val="28"/>
          <w:lang w:val="nl-NL"/>
        </w:rPr>
      </w:pPr>
      <w:r w:rsidRPr="00CD0AAC">
        <w:rPr>
          <w:b/>
          <w:color w:val="000000"/>
          <w:spacing w:val="2"/>
          <w:sz w:val="28"/>
          <w:szCs w:val="28"/>
          <w:lang w:val="nl-NL"/>
        </w:rPr>
        <w:t>Điều 1.</w:t>
      </w:r>
      <w:r w:rsidRPr="00CD0AAC">
        <w:rPr>
          <w:color w:val="000000"/>
          <w:spacing w:val="2"/>
          <w:sz w:val="28"/>
          <w:szCs w:val="28"/>
          <w:lang w:val="nl-NL"/>
        </w:rPr>
        <w:t xml:space="preserve"> </w:t>
      </w:r>
      <w:r w:rsidRPr="00CD0AAC">
        <w:rPr>
          <w:color w:val="000000"/>
          <w:sz w:val="28"/>
          <w:szCs w:val="28"/>
          <w:lang w:val="nl-NL"/>
        </w:rPr>
        <w:t>Phê duyệt</w:t>
      </w:r>
      <w:r w:rsidRPr="00FA7089">
        <w:rPr>
          <w:color w:val="000000"/>
          <w:spacing w:val="-2"/>
          <w:sz w:val="28"/>
          <w:szCs w:val="28"/>
          <w:lang w:val="nl-NL"/>
        </w:rPr>
        <w:t xml:space="preserve"> kèm theo Quyết định này quy trình nội bộ, quy trình điện tử giải quyết thủ tục </w:t>
      </w:r>
      <w:r>
        <w:rPr>
          <w:color w:val="000000"/>
          <w:spacing w:val="-2"/>
          <w:sz w:val="28"/>
          <w:szCs w:val="28"/>
          <w:lang w:val="nl-NL"/>
        </w:rPr>
        <w:t>hành chính lĩnh vực lao động, thương binh và xã hội</w:t>
      </w:r>
      <w:r w:rsidRPr="00FA7089">
        <w:rPr>
          <w:color w:val="000000"/>
          <w:spacing w:val="-2"/>
          <w:sz w:val="28"/>
          <w:szCs w:val="28"/>
          <w:lang w:val="nl-NL"/>
        </w:rPr>
        <w:t xml:space="preserve"> thuộc thẩm quyền tiếp nhận và giải quyết của </w:t>
      </w:r>
      <w:r>
        <w:rPr>
          <w:color w:val="000000"/>
          <w:spacing w:val="-2"/>
          <w:sz w:val="28"/>
          <w:szCs w:val="28"/>
          <w:lang w:val="nl-NL"/>
        </w:rPr>
        <w:t xml:space="preserve">UBND cấp xã áp dụng trên địa bàn tỉnh Thừa Thiên Huế </w:t>
      </w:r>
      <w:r w:rsidRPr="00FA7089">
        <w:rPr>
          <w:color w:val="000000"/>
          <w:spacing w:val="-2"/>
          <w:sz w:val="28"/>
          <w:szCs w:val="28"/>
          <w:lang w:val="nl-NL"/>
        </w:rPr>
        <w:t>(Có phụ lục kèm theo).</w:t>
      </w:r>
    </w:p>
    <w:p w:rsidR="008068E8" w:rsidRPr="00CD0AAC" w:rsidRDefault="008068E8" w:rsidP="008068E8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szCs w:val="28"/>
          <w:lang w:val="nl-NL"/>
        </w:rPr>
      </w:pPr>
      <w:r w:rsidRPr="001E7DD6">
        <w:rPr>
          <w:b/>
          <w:color w:val="000000"/>
          <w:spacing w:val="-2"/>
          <w:sz w:val="28"/>
          <w:szCs w:val="28"/>
          <w:lang w:val="nl-NL"/>
        </w:rPr>
        <w:t>Điều 2.</w:t>
      </w:r>
      <w:r w:rsidRPr="001E7DD6">
        <w:rPr>
          <w:color w:val="000000"/>
          <w:spacing w:val="-2"/>
          <w:sz w:val="28"/>
          <w:szCs w:val="28"/>
          <w:lang w:val="nl-NL"/>
        </w:rPr>
        <w:t xml:space="preserve"> </w:t>
      </w:r>
      <w:r>
        <w:rPr>
          <w:color w:val="000000"/>
          <w:spacing w:val="-2"/>
          <w:sz w:val="28"/>
          <w:szCs w:val="28"/>
          <w:lang w:val="nl-NL"/>
        </w:rPr>
        <w:t>UBND các xã, phường, thị trấn</w:t>
      </w:r>
      <w:r w:rsidRPr="0010528D">
        <w:rPr>
          <w:color w:val="000000"/>
          <w:spacing w:val="-2"/>
          <w:sz w:val="28"/>
          <w:szCs w:val="28"/>
          <w:lang w:val="nl-NL"/>
        </w:rPr>
        <w:t xml:space="preserve"> </w:t>
      </w:r>
      <w:r w:rsidRPr="00CD0AAC">
        <w:rPr>
          <w:bCs/>
          <w:sz w:val="28"/>
          <w:szCs w:val="28"/>
          <w:lang w:val="nl-NL"/>
        </w:rPr>
        <w:t>có trách nhiệm</w:t>
      </w:r>
      <w:r w:rsidRPr="00CD0AAC">
        <w:rPr>
          <w:b/>
          <w:bCs/>
          <w:sz w:val="28"/>
          <w:szCs w:val="28"/>
          <w:lang w:val="nl-NL"/>
        </w:rPr>
        <w:t xml:space="preserve"> </w:t>
      </w:r>
      <w:r w:rsidRPr="00CD0AAC">
        <w:rPr>
          <w:sz w:val="28"/>
          <w:szCs w:val="28"/>
          <w:lang w:val="nl-NL"/>
        </w:rPr>
        <w:t xml:space="preserve">thiết lập quy trình điện tử giải quyết thủ tục hành chính trên phần mềm Hệ thống xử lý một cửa tập trung tỉnh Thừa Thiên Huế. </w:t>
      </w:r>
    </w:p>
    <w:p w:rsidR="008068E8" w:rsidRPr="00DD7080" w:rsidRDefault="008068E8" w:rsidP="008068E8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color w:val="000000"/>
          <w:spacing w:val="-2"/>
          <w:sz w:val="28"/>
          <w:szCs w:val="28"/>
          <w:lang w:val="nl-NL"/>
        </w:rPr>
      </w:pPr>
      <w:r w:rsidRPr="00287ECF">
        <w:rPr>
          <w:b/>
          <w:bCs/>
          <w:color w:val="000000"/>
          <w:spacing w:val="-2"/>
          <w:sz w:val="28"/>
          <w:szCs w:val="28"/>
          <w:lang w:val="nl-NL"/>
        </w:rPr>
        <w:t xml:space="preserve">Điều </w:t>
      </w:r>
      <w:r>
        <w:rPr>
          <w:b/>
          <w:bCs/>
          <w:color w:val="000000"/>
          <w:spacing w:val="-2"/>
          <w:sz w:val="28"/>
          <w:szCs w:val="28"/>
          <w:lang w:val="nl-NL"/>
        </w:rPr>
        <w:t>3</w:t>
      </w:r>
      <w:r w:rsidRPr="00287ECF">
        <w:rPr>
          <w:b/>
          <w:bCs/>
          <w:color w:val="000000"/>
          <w:spacing w:val="-2"/>
          <w:sz w:val="28"/>
          <w:szCs w:val="28"/>
          <w:lang w:val="nl-NL"/>
        </w:rPr>
        <w:t>.</w:t>
      </w:r>
      <w:r w:rsidRPr="00287ECF">
        <w:rPr>
          <w:color w:val="000000"/>
          <w:spacing w:val="-2"/>
          <w:sz w:val="28"/>
          <w:szCs w:val="28"/>
          <w:lang w:val="nl-NL"/>
        </w:rPr>
        <w:t xml:space="preserve"> </w:t>
      </w:r>
      <w:r w:rsidRPr="00DD7080">
        <w:rPr>
          <w:color w:val="000000"/>
          <w:spacing w:val="-2"/>
          <w:sz w:val="28"/>
          <w:szCs w:val="28"/>
          <w:lang w:val="nl-NL"/>
        </w:rPr>
        <w:t>Quyết định này có hiệu lực kể từ ngày ký.</w:t>
      </w:r>
      <w:r w:rsidR="00DD7080" w:rsidRPr="00DD7080">
        <w:rPr>
          <w:color w:val="000000"/>
          <w:spacing w:val="-2"/>
          <w:sz w:val="28"/>
          <w:szCs w:val="28"/>
          <w:lang w:val="nl-NL"/>
        </w:rPr>
        <w:t xml:space="preserve"> Sửa đổi quy trình số 09 tại </w:t>
      </w:r>
      <w:r w:rsidR="00DD7080" w:rsidRPr="00CD0AAC">
        <w:rPr>
          <w:sz w:val="28"/>
          <w:szCs w:val="28"/>
          <w:lang w:val="nl-NL"/>
        </w:rPr>
        <w:t xml:space="preserve">Quyết định số </w:t>
      </w:r>
      <w:r w:rsidR="00DD7080" w:rsidRPr="00CD0AAC">
        <w:rPr>
          <w:sz w:val="28"/>
          <w:szCs w:val="28"/>
          <w:shd w:val="clear" w:color="auto" w:fill="FFFFFF"/>
          <w:lang w:val="nl-NL"/>
        </w:rPr>
        <w:t>894/QĐ-UBND ngày 08/4/2019 của Chủ tịch UBND tỉnh.</w:t>
      </w:r>
    </w:p>
    <w:p w:rsidR="008068E8" w:rsidRPr="00CD0AAC" w:rsidRDefault="008068E8" w:rsidP="008068E8">
      <w:pPr>
        <w:widowControl w:val="0"/>
        <w:spacing w:before="120" w:line="276" w:lineRule="auto"/>
        <w:ind w:firstLine="709"/>
        <w:jc w:val="both"/>
        <w:rPr>
          <w:lang w:val="nl-NL"/>
        </w:rPr>
      </w:pPr>
      <w:r w:rsidRPr="00287ECF">
        <w:rPr>
          <w:b/>
          <w:color w:val="000000"/>
          <w:lang w:val="nl-NL"/>
        </w:rPr>
        <w:t xml:space="preserve">Điều </w:t>
      </w:r>
      <w:r>
        <w:rPr>
          <w:b/>
          <w:color w:val="000000"/>
          <w:lang w:val="nl-NL"/>
        </w:rPr>
        <w:t>4</w:t>
      </w:r>
      <w:r w:rsidRPr="006152F1">
        <w:rPr>
          <w:b/>
          <w:color w:val="000000"/>
          <w:lang w:val="nl-NL"/>
        </w:rPr>
        <w:t xml:space="preserve">. </w:t>
      </w:r>
      <w:r w:rsidRPr="00287ECF">
        <w:rPr>
          <w:color w:val="000000"/>
          <w:lang w:val="nl-NL"/>
        </w:rPr>
        <w:t xml:space="preserve">Chánh Văn phòng Ủy ban nhân dân tỉnh, Giám đốc Sở </w:t>
      </w:r>
      <w:r>
        <w:rPr>
          <w:color w:val="000000"/>
          <w:lang w:val="nl-NL"/>
        </w:rPr>
        <w:t xml:space="preserve">Lao động, Thương binh và Xã hội; Chủ tịch UBND các xã, phường, thị trấn; </w:t>
      </w:r>
      <w:r w:rsidRPr="00287ECF">
        <w:rPr>
          <w:color w:val="000000"/>
          <w:lang w:val="nl-NL"/>
        </w:rPr>
        <w:t>Thủ trưởng các cơ quan</w:t>
      </w:r>
      <w:r>
        <w:rPr>
          <w:color w:val="000000"/>
          <w:lang w:val="nl-NL"/>
        </w:rPr>
        <w:t>, đơn vị</w:t>
      </w:r>
      <w:r w:rsidRPr="00287ECF">
        <w:rPr>
          <w:color w:val="000000"/>
          <w:lang w:val="nl-NL"/>
        </w:rPr>
        <w:t xml:space="preserve"> có liên quan chịu trách nhiệm thi hành Quyết định này./.</w:t>
      </w:r>
      <w:r w:rsidRPr="00CD0AAC">
        <w:rPr>
          <w:lang w:val="nl-NL"/>
        </w:rPr>
        <w:t xml:space="preserve"> </w:t>
      </w:r>
    </w:p>
    <w:p w:rsidR="008068E8" w:rsidRPr="00CD0AAC" w:rsidRDefault="008068E8" w:rsidP="008068E8">
      <w:pPr>
        <w:widowControl w:val="0"/>
        <w:spacing w:before="120" w:line="276" w:lineRule="auto"/>
        <w:ind w:firstLine="709"/>
        <w:jc w:val="both"/>
        <w:rPr>
          <w:sz w:val="10"/>
          <w:szCs w:val="1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8068E8" w:rsidTr="00C725A3">
        <w:tc>
          <w:tcPr>
            <w:tcW w:w="4644" w:type="dxa"/>
          </w:tcPr>
          <w:p w:rsidR="008068E8" w:rsidRPr="008068E8" w:rsidRDefault="008068E8" w:rsidP="00C725A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8"/>
                <w:lang w:val="nl-NL"/>
              </w:rPr>
            </w:pPr>
            <w:r w:rsidRPr="008068E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  <w:lang w:val="nl-NL"/>
              </w:rPr>
              <w:t>Nơi nhận</w:t>
            </w:r>
            <w:r w:rsidRPr="008068E8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  <w:lang w:val="nl-NL"/>
              </w:rPr>
              <w:t>:</w:t>
            </w:r>
            <w:r w:rsidRPr="008068E8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8"/>
                <w:lang w:val="nl-NL"/>
              </w:rPr>
              <w:tab/>
            </w:r>
          </w:p>
          <w:p w:rsidR="008068E8" w:rsidRPr="008068E8" w:rsidRDefault="008068E8" w:rsidP="00C725A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Như Điều 4;</w:t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  <w:t xml:space="preserve">    </w:t>
            </w:r>
          </w:p>
          <w:p w:rsidR="008068E8" w:rsidRPr="008068E8" w:rsidRDefault="008068E8" w:rsidP="00C725A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Chủ tịch và các PCT UBND tỉnh</w:t>
            </w:r>
            <w:r w:rsidRPr="008068E8">
              <w:rPr>
                <w:rFonts w:ascii="Times New Roman" w:hAnsi="Times New Roman"/>
                <w:bCs/>
                <w:color w:val="000000"/>
                <w:sz w:val="22"/>
                <w:szCs w:val="22"/>
                <w:lang w:val="nl-NL"/>
              </w:rPr>
              <w:t>;</w:t>
            </w:r>
            <w:r w:rsidRPr="008068E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nl-NL"/>
              </w:rPr>
              <w:t xml:space="preserve">                                                       </w:t>
            </w:r>
          </w:p>
          <w:p w:rsidR="008068E8" w:rsidRPr="008068E8" w:rsidRDefault="008068E8" w:rsidP="00C725A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Các PCVP và các CV;</w:t>
            </w:r>
          </w:p>
          <w:p w:rsidR="008068E8" w:rsidRDefault="008068E8" w:rsidP="00C725A3">
            <w:r w:rsidRPr="008068E8">
              <w:rPr>
                <w:rFonts w:ascii="Times New Roman" w:hAnsi="Times New Roman"/>
                <w:color w:val="000000"/>
                <w:szCs w:val="22"/>
                <w:lang w:val="nl-NL"/>
              </w:rPr>
              <w:t>- Lưu: VT, KSVX.</w:t>
            </w:r>
          </w:p>
        </w:tc>
        <w:tc>
          <w:tcPr>
            <w:tcW w:w="4644" w:type="dxa"/>
          </w:tcPr>
          <w:p w:rsidR="008068E8" w:rsidRDefault="00DD7080" w:rsidP="00C725A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KT. </w:t>
            </w:r>
            <w:r w:rsidR="008068E8" w:rsidRPr="008068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CHỦ TỊCH</w:t>
            </w:r>
          </w:p>
          <w:p w:rsidR="00DD7080" w:rsidRPr="008068E8" w:rsidRDefault="00DD7080" w:rsidP="00C725A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PHÓ CHỦ TỊCH</w:t>
            </w:r>
          </w:p>
          <w:p w:rsidR="008068E8" w:rsidRDefault="008068E8" w:rsidP="00C725A3">
            <w:pPr>
              <w:widowControl w:val="0"/>
              <w:spacing w:before="120"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8068E8" w:rsidRPr="008068E8" w:rsidRDefault="008068E8" w:rsidP="00C725A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068E8" w:rsidRDefault="008068E8" w:rsidP="008068E8"/>
    <w:p w:rsidR="00161AE2" w:rsidRDefault="00161AE2" w:rsidP="008068E8">
      <w:pPr>
        <w:sectPr w:rsidR="00161AE2" w:rsidSect="005F651F">
          <w:pgSz w:w="11907" w:h="16840" w:code="9"/>
          <w:pgMar w:top="1134" w:right="1134" w:bottom="567" w:left="1701" w:header="720" w:footer="720" w:gutter="0"/>
          <w:cols w:space="720"/>
          <w:docGrid w:linePitch="381"/>
        </w:sectPr>
      </w:pPr>
    </w:p>
    <w:p w:rsidR="00161AE2" w:rsidRPr="00971A1E" w:rsidRDefault="00161AE2" w:rsidP="00161AE2">
      <w:pPr>
        <w:spacing w:before="120" w:after="120"/>
        <w:jc w:val="center"/>
        <w:rPr>
          <w:b/>
          <w:bCs/>
          <w:color w:val="000000"/>
        </w:rPr>
      </w:pPr>
      <w:r w:rsidRPr="00971A1E">
        <w:rPr>
          <w:b/>
          <w:bCs/>
          <w:color w:val="000000"/>
        </w:rPr>
        <w:lastRenderedPageBreak/>
        <w:t>Phụ lục</w:t>
      </w:r>
    </w:p>
    <w:p w:rsidR="00161AE2" w:rsidRPr="00EB6ACC" w:rsidRDefault="00161AE2" w:rsidP="00161AE2">
      <w:pPr>
        <w:jc w:val="center"/>
        <w:rPr>
          <w:b/>
          <w:bCs/>
          <w:spacing w:val="-2"/>
          <w:sz w:val="26"/>
          <w:szCs w:val="26"/>
        </w:rPr>
      </w:pPr>
      <w:r w:rsidRPr="00EB6ACC">
        <w:rPr>
          <w:b/>
          <w:bCs/>
          <w:color w:val="000000"/>
          <w:sz w:val="26"/>
          <w:szCs w:val="26"/>
        </w:rPr>
        <w:t xml:space="preserve">QUY TRÌNH </w:t>
      </w:r>
      <w:r w:rsidRPr="00EB6ACC">
        <w:rPr>
          <w:b/>
          <w:bCs/>
          <w:spacing w:val="-2"/>
          <w:sz w:val="26"/>
          <w:szCs w:val="26"/>
        </w:rPr>
        <w:t xml:space="preserve">NỘI BỘ, QUY TRÌNH ĐIỆN TỬ GIẢI QUYẾT THỦ TỤC HÀNH CHÍNH </w:t>
      </w:r>
    </w:p>
    <w:p w:rsidR="00161AE2" w:rsidRPr="00EB6ACC" w:rsidRDefault="00161AE2" w:rsidP="00161AE2">
      <w:pPr>
        <w:jc w:val="center"/>
        <w:rPr>
          <w:b/>
          <w:bCs/>
          <w:spacing w:val="-2"/>
          <w:sz w:val="26"/>
          <w:szCs w:val="26"/>
        </w:rPr>
      </w:pPr>
      <w:r w:rsidRPr="00EB6ACC">
        <w:rPr>
          <w:b/>
          <w:bCs/>
          <w:spacing w:val="-2"/>
          <w:sz w:val="26"/>
          <w:szCs w:val="26"/>
        </w:rPr>
        <w:t>LĨNH VỰC LAO ĐỘNG, THƯƠNG BINH VÀ XÃ HỘI THUỘC THẨM QUYỀN QUYẾT ĐỊNH CỦA UBND CẤP XÃ</w:t>
      </w:r>
    </w:p>
    <w:p w:rsidR="00161AE2" w:rsidRPr="00971A1E" w:rsidRDefault="00161AE2" w:rsidP="00161AE2">
      <w:pPr>
        <w:widowControl w:val="0"/>
        <w:jc w:val="center"/>
        <w:rPr>
          <w:i/>
        </w:rPr>
      </w:pPr>
      <w:r w:rsidRPr="00971A1E">
        <w:rPr>
          <w:i/>
        </w:rPr>
        <w:t>(Ban hành kèm theo Quyết định số                /QĐ-UBND ngày            /     /2019 của Chủ tịch UBND tỉnh)</w:t>
      </w:r>
    </w:p>
    <w:p w:rsidR="00161AE2" w:rsidRDefault="0036091F" w:rsidP="00161AE2">
      <w:pPr>
        <w:spacing w:after="80"/>
        <w:jc w:val="center"/>
        <w:rPr>
          <w:i/>
          <w:sz w:val="10"/>
          <w:szCs w:val="26"/>
        </w:rPr>
      </w:pPr>
      <w:r>
        <w:rPr>
          <w:i/>
          <w:noProof/>
          <w:sz w:val="10"/>
          <w:szCs w:val="26"/>
        </w:rPr>
        <w:pict>
          <v:line id="_x0000_s1029" style="position:absolute;left:0;text-align:left;z-index:251664384;visibility:visible" from="240.95pt,.55pt" to="512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</w:pict>
      </w:r>
    </w:p>
    <w:p w:rsidR="00161AE2" w:rsidRPr="00DD5862" w:rsidRDefault="00161AE2" w:rsidP="00161AE2">
      <w:pPr>
        <w:spacing w:after="80"/>
        <w:jc w:val="center"/>
        <w:rPr>
          <w:i/>
          <w:sz w:val="10"/>
          <w:szCs w:val="26"/>
        </w:rPr>
      </w:pPr>
    </w:p>
    <w:p w:rsidR="00161AE2" w:rsidRPr="004C728B" w:rsidRDefault="0043188D" w:rsidP="00161AE2">
      <w:pPr>
        <w:spacing w:after="100"/>
        <w:ind w:firstLine="360"/>
        <w:jc w:val="both"/>
        <w:rPr>
          <w:b/>
          <w:bCs/>
          <w:spacing w:val="-2"/>
          <w:sz w:val="26"/>
          <w:szCs w:val="26"/>
        </w:rPr>
      </w:pPr>
      <w:r>
        <w:rPr>
          <w:b/>
          <w:sz w:val="26"/>
          <w:szCs w:val="26"/>
        </w:rPr>
        <w:t>1</w:t>
      </w:r>
      <w:r w:rsidR="00161AE2" w:rsidRPr="004C728B">
        <w:rPr>
          <w:b/>
          <w:sz w:val="26"/>
          <w:szCs w:val="26"/>
        </w:rPr>
        <w:t xml:space="preserve">. Thủ tục </w:t>
      </w:r>
      <w:r w:rsidR="00161AE2" w:rsidRPr="004C728B">
        <w:rPr>
          <w:b/>
          <w:bCs/>
          <w:sz w:val="26"/>
          <w:szCs w:val="26"/>
          <w:lang w:val="vi-VN"/>
        </w:rPr>
        <w:t>“</w:t>
      </w:r>
      <w:r w:rsidR="00161AE2" w:rsidRPr="004C728B">
        <w:rPr>
          <w:b/>
          <w:iCs/>
          <w:sz w:val="26"/>
          <w:szCs w:val="26"/>
          <w:lang w:val="vi-VN"/>
        </w:rPr>
        <w:t>Xác định</w:t>
      </w:r>
      <w:r w:rsidR="00161AE2" w:rsidRPr="004C728B">
        <w:rPr>
          <w:b/>
          <w:iCs/>
          <w:sz w:val="26"/>
          <w:szCs w:val="26"/>
        </w:rPr>
        <w:t>, xác định lại</w:t>
      </w:r>
      <w:r w:rsidR="00161AE2" w:rsidRPr="004C728B">
        <w:rPr>
          <w:b/>
          <w:iCs/>
          <w:sz w:val="26"/>
          <w:szCs w:val="26"/>
          <w:lang w:val="vi-VN"/>
        </w:rPr>
        <w:t xml:space="preserve"> mức độ khuyết tật và cấp </w:t>
      </w:r>
      <w:r w:rsidR="00161AE2" w:rsidRPr="004C728B">
        <w:rPr>
          <w:b/>
          <w:iCs/>
          <w:sz w:val="26"/>
          <w:szCs w:val="26"/>
        </w:rPr>
        <w:t>g</w:t>
      </w:r>
      <w:r w:rsidR="00161AE2" w:rsidRPr="004C728B">
        <w:rPr>
          <w:b/>
          <w:iCs/>
          <w:sz w:val="26"/>
          <w:szCs w:val="26"/>
          <w:lang w:val="vi-VN"/>
        </w:rPr>
        <w:t>iấy xác nhận khuyết tật</w:t>
      </w:r>
      <w:r w:rsidR="00161AE2" w:rsidRPr="004C728B">
        <w:rPr>
          <w:b/>
          <w:bCs/>
          <w:sz w:val="26"/>
          <w:szCs w:val="26"/>
          <w:lang w:val="vi-VN"/>
        </w:rPr>
        <w:t>”</w:t>
      </w:r>
    </w:p>
    <w:p w:rsidR="00161AE2" w:rsidRPr="00DD5862" w:rsidRDefault="00161AE2" w:rsidP="00161AE2">
      <w:pPr>
        <w:spacing w:after="100"/>
        <w:ind w:firstLine="360"/>
        <w:jc w:val="both"/>
        <w:rPr>
          <w:spacing w:val="-4"/>
          <w:sz w:val="26"/>
          <w:szCs w:val="26"/>
          <w:lang w:val="hr-HR"/>
        </w:rPr>
      </w:pPr>
      <w:r w:rsidRPr="00DD5862">
        <w:rPr>
          <w:bCs/>
          <w:spacing w:val="-2"/>
          <w:sz w:val="26"/>
          <w:szCs w:val="26"/>
        </w:rPr>
        <w:t xml:space="preserve">- </w:t>
      </w:r>
      <w:r w:rsidRPr="00DD5862">
        <w:rPr>
          <w:spacing w:val="-4"/>
          <w:sz w:val="26"/>
          <w:szCs w:val="26"/>
          <w:lang w:val="vi-VN"/>
        </w:rPr>
        <w:t>Thời hạn giải quyết</w:t>
      </w:r>
      <w:r w:rsidRPr="00DD5862">
        <w:rPr>
          <w:spacing w:val="-4"/>
          <w:sz w:val="26"/>
          <w:szCs w:val="26"/>
          <w:lang w:val="hr-HR"/>
        </w:rPr>
        <w:t xml:space="preserve">: </w:t>
      </w:r>
      <w:r w:rsidR="00412E69">
        <w:rPr>
          <w:spacing w:val="-4"/>
          <w:sz w:val="26"/>
          <w:szCs w:val="26"/>
          <w:lang w:val="hr-HR"/>
        </w:rPr>
        <w:t>25</w:t>
      </w:r>
      <w:r w:rsidRPr="00DD5862">
        <w:rPr>
          <w:spacing w:val="-4"/>
          <w:sz w:val="26"/>
          <w:szCs w:val="26"/>
          <w:lang w:val="hr-HR"/>
        </w:rPr>
        <w:t xml:space="preserve"> </w:t>
      </w:r>
      <w:r w:rsidRPr="00DD5862">
        <w:rPr>
          <w:spacing w:val="-4"/>
          <w:sz w:val="26"/>
          <w:szCs w:val="26"/>
          <w:lang w:val="vi-VN"/>
        </w:rPr>
        <w:t>ngà</w:t>
      </w:r>
      <w:r w:rsidRPr="00DD5862">
        <w:rPr>
          <w:spacing w:val="-4"/>
          <w:sz w:val="26"/>
          <w:szCs w:val="26"/>
        </w:rPr>
        <w:t>y</w:t>
      </w:r>
      <w:r w:rsidRPr="00DD5862">
        <w:rPr>
          <w:spacing w:val="-4"/>
          <w:sz w:val="26"/>
          <w:szCs w:val="26"/>
          <w:lang w:val="hr-HR"/>
        </w:rPr>
        <w:t xml:space="preserve"> làm việc, </w:t>
      </w:r>
      <w:r w:rsidRPr="00DD5862">
        <w:rPr>
          <w:spacing w:val="-4"/>
          <w:sz w:val="26"/>
          <w:szCs w:val="26"/>
          <w:lang w:val="vi-VN"/>
        </w:rPr>
        <w:t xml:space="preserve">kể từ ngày nhận </w:t>
      </w:r>
      <w:r w:rsidRPr="00DD5862">
        <w:rPr>
          <w:spacing w:val="-4"/>
          <w:sz w:val="26"/>
          <w:szCs w:val="26"/>
          <w:lang w:val="hr-HR"/>
        </w:rPr>
        <w:t>đ</w:t>
      </w:r>
      <w:r w:rsidRPr="00DD5862">
        <w:rPr>
          <w:spacing w:val="-4"/>
          <w:sz w:val="26"/>
          <w:szCs w:val="26"/>
        </w:rPr>
        <w:t>ủ</w:t>
      </w:r>
      <w:r w:rsidRPr="00DD5862">
        <w:rPr>
          <w:spacing w:val="-4"/>
          <w:sz w:val="26"/>
          <w:szCs w:val="26"/>
          <w:lang w:val="hr-HR"/>
        </w:rPr>
        <w:t xml:space="preserve"> </w:t>
      </w:r>
      <w:r w:rsidRPr="00DD5862">
        <w:rPr>
          <w:spacing w:val="-4"/>
          <w:sz w:val="26"/>
          <w:szCs w:val="26"/>
        </w:rPr>
        <w:t>hồ</w:t>
      </w:r>
      <w:r w:rsidRPr="00DD5862">
        <w:rPr>
          <w:spacing w:val="-4"/>
          <w:sz w:val="26"/>
          <w:szCs w:val="26"/>
          <w:lang w:val="hr-HR"/>
        </w:rPr>
        <w:t xml:space="preserve"> </w:t>
      </w:r>
      <w:r w:rsidRPr="00DD5862">
        <w:rPr>
          <w:spacing w:val="-4"/>
          <w:sz w:val="26"/>
          <w:szCs w:val="26"/>
        </w:rPr>
        <w:t>s</w:t>
      </w:r>
      <w:r w:rsidRPr="00DD5862">
        <w:rPr>
          <w:spacing w:val="-4"/>
          <w:sz w:val="26"/>
          <w:szCs w:val="26"/>
          <w:lang w:val="hr-HR"/>
        </w:rPr>
        <w:t xml:space="preserve">ơ </w:t>
      </w:r>
      <w:r w:rsidRPr="00DD5862">
        <w:rPr>
          <w:spacing w:val="-4"/>
          <w:sz w:val="26"/>
          <w:szCs w:val="26"/>
        </w:rPr>
        <w:t>theo</w:t>
      </w:r>
      <w:r w:rsidRPr="00DD5862">
        <w:rPr>
          <w:spacing w:val="-4"/>
          <w:sz w:val="26"/>
          <w:szCs w:val="26"/>
          <w:lang w:val="hr-HR"/>
        </w:rPr>
        <w:t xml:space="preserve"> </w:t>
      </w:r>
      <w:r w:rsidRPr="00DD5862">
        <w:rPr>
          <w:spacing w:val="-4"/>
          <w:sz w:val="26"/>
          <w:szCs w:val="26"/>
        </w:rPr>
        <w:t>quy</w:t>
      </w:r>
      <w:r w:rsidRPr="00DD5862">
        <w:rPr>
          <w:spacing w:val="-4"/>
          <w:sz w:val="26"/>
          <w:szCs w:val="26"/>
          <w:lang w:val="hr-HR"/>
        </w:rPr>
        <w:t xml:space="preserve"> đ</w:t>
      </w:r>
      <w:r w:rsidRPr="00DD5862">
        <w:rPr>
          <w:spacing w:val="-4"/>
          <w:sz w:val="26"/>
          <w:szCs w:val="26"/>
        </w:rPr>
        <w:t>ịnh</w:t>
      </w:r>
      <w:r w:rsidRPr="00DD5862">
        <w:rPr>
          <w:spacing w:val="-4"/>
          <w:sz w:val="26"/>
          <w:szCs w:val="26"/>
          <w:lang w:val="hr-HR"/>
        </w:rPr>
        <w:t xml:space="preserve">. </w:t>
      </w:r>
    </w:p>
    <w:p w:rsidR="00161AE2" w:rsidRPr="00CD0AAC" w:rsidRDefault="00161AE2" w:rsidP="00161AE2">
      <w:pPr>
        <w:spacing w:after="100"/>
        <w:ind w:firstLine="360"/>
        <w:jc w:val="both"/>
        <w:rPr>
          <w:bCs/>
          <w:spacing w:val="-2"/>
          <w:sz w:val="26"/>
          <w:szCs w:val="26"/>
          <w:lang w:val="hr-HR"/>
        </w:rPr>
      </w:pPr>
      <w:r w:rsidRPr="00CD0AAC">
        <w:rPr>
          <w:bCs/>
          <w:spacing w:val="-2"/>
          <w:sz w:val="26"/>
          <w:szCs w:val="26"/>
          <w:lang w:val="hr-HR"/>
        </w:rPr>
        <w:t xml:space="preserve">- </w:t>
      </w:r>
      <w:r w:rsidRPr="00DD5862">
        <w:rPr>
          <w:bCs/>
          <w:spacing w:val="-2"/>
          <w:sz w:val="26"/>
          <w:szCs w:val="26"/>
        </w:rPr>
        <w:t>Quy</w:t>
      </w:r>
      <w:r w:rsidRPr="00CD0AAC">
        <w:rPr>
          <w:bCs/>
          <w:spacing w:val="-2"/>
          <w:sz w:val="26"/>
          <w:szCs w:val="26"/>
          <w:lang w:val="hr-HR"/>
        </w:rPr>
        <w:t xml:space="preserve"> </w:t>
      </w:r>
      <w:r w:rsidRPr="00DD5862">
        <w:rPr>
          <w:bCs/>
          <w:spacing w:val="-2"/>
          <w:sz w:val="26"/>
          <w:szCs w:val="26"/>
        </w:rPr>
        <w:t>tr</w:t>
      </w:r>
      <w:r w:rsidRPr="00CD0AAC">
        <w:rPr>
          <w:bCs/>
          <w:spacing w:val="-2"/>
          <w:sz w:val="26"/>
          <w:szCs w:val="26"/>
          <w:lang w:val="hr-HR"/>
        </w:rPr>
        <w:t>ì</w:t>
      </w:r>
      <w:r w:rsidRPr="00DD5862">
        <w:rPr>
          <w:bCs/>
          <w:spacing w:val="-2"/>
          <w:sz w:val="26"/>
          <w:szCs w:val="26"/>
        </w:rPr>
        <w:t>nh</w:t>
      </w:r>
      <w:r w:rsidRPr="00CD0AAC">
        <w:rPr>
          <w:bCs/>
          <w:spacing w:val="-2"/>
          <w:sz w:val="26"/>
          <w:szCs w:val="26"/>
          <w:lang w:val="hr-HR"/>
        </w:rPr>
        <w:t xml:space="preserve"> </w:t>
      </w:r>
      <w:r w:rsidRPr="00DD5862">
        <w:rPr>
          <w:bCs/>
          <w:spacing w:val="-2"/>
          <w:sz w:val="26"/>
          <w:szCs w:val="26"/>
        </w:rPr>
        <w:t>nội</w:t>
      </w:r>
      <w:r w:rsidRPr="00CD0AAC">
        <w:rPr>
          <w:bCs/>
          <w:spacing w:val="-2"/>
          <w:sz w:val="26"/>
          <w:szCs w:val="26"/>
          <w:lang w:val="hr-HR"/>
        </w:rPr>
        <w:t xml:space="preserve"> </w:t>
      </w:r>
      <w:r w:rsidRPr="00DD5862">
        <w:rPr>
          <w:bCs/>
          <w:spacing w:val="-2"/>
          <w:sz w:val="26"/>
          <w:szCs w:val="26"/>
        </w:rPr>
        <w:t>bộ</w:t>
      </w:r>
      <w:r w:rsidRPr="00CD0AAC">
        <w:rPr>
          <w:bCs/>
          <w:spacing w:val="-2"/>
          <w:sz w:val="26"/>
          <w:szCs w:val="26"/>
          <w:lang w:val="hr-HR"/>
        </w:rPr>
        <w:t xml:space="preserve">, </w:t>
      </w:r>
      <w:r w:rsidRPr="00DD5862">
        <w:rPr>
          <w:bCs/>
          <w:spacing w:val="-2"/>
          <w:sz w:val="26"/>
          <w:szCs w:val="26"/>
        </w:rPr>
        <w:t>quy</w:t>
      </w:r>
      <w:r w:rsidRPr="00CD0AAC">
        <w:rPr>
          <w:bCs/>
          <w:spacing w:val="-2"/>
          <w:sz w:val="26"/>
          <w:szCs w:val="26"/>
          <w:lang w:val="hr-HR"/>
        </w:rPr>
        <w:t xml:space="preserve"> </w:t>
      </w:r>
      <w:r w:rsidRPr="00DD5862">
        <w:rPr>
          <w:bCs/>
          <w:spacing w:val="-2"/>
          <w:sz w:val="26"/>
          <w:szCs w:val="26"/>
        </w:rPr>
        <w:t>tr</w:t>
      </w:r>
      <w:r w:rsidRPr="00CD0AAC">
        <w:rPr>
          <w:bCs/>
          <w:spacing w:val="-2"/>
          <w:sz w:val="26"/>
          <w:szCs w:val="26"/>
          <w:lang w:val="hr-HR"/>
        </w:rPr>
        <w:t>ì</w:t>
      </w:r>
      <w:r w:rsidRPr="00DD5862">
        <w:rPr>
          <w:bCs/>
          <w:spacing w:val="-2"/>
          <w:sz w:val="26"/>
          <w:szCs w:val="26"/>
        </w:rPr>
        <w:t>nh</w:t>
      </w:r>
      <w:r w:rsidRPr="00CD0AAC">
        <w:rPr>
          <w:bCs/>
          <w:spacing w:val="-2"/>
          <w:sz w:val="26"/>
          <w:szCs w:val="26"/>
          <w:lang w:val="hr-HR"/>
        </w:rPr>
        <w:t xml:space="preserve"> đ</w:t>
      </w:r>
      <w:r w:rsidRPr="00DD5862">
        <w:rPr>
          <w:bCs/>
          <w:spacing w:val="-2"/>
          <w:sz w:val="26"/>
          <w:szCs w:val="26"/>
        </w:rPr>
        <w:t>iện</w:t>
      </w:r>
      <w:r w:rsidRPr="00CD0AAC">
        <w:rPr>
          <w:bCs/>
          <w:spacing w:val="-2"/>
          <w:sz w:val="26"/>
          <w:szCs w:val="26"/>
          <w:lang w:val="hr-HR"/>
        </w:rPr>
        <w:t xml:space="preserve"> </w:t>
      </w:r>
      <w:r w:rsidRPr="00DD5862">
        <w:rPr>
          <w:bCs/>
          <w:spacing w:val="-2"/>
          <w:sz w:val="26"/>
          <w:szCs w:val="26"/>
        </w:rPr>
        <w:t>tử</w:t>
      </w:r>
      <w:r w:rsidRPr="00CD0AAC">
        <w:rPr>
          <w:bCs/>
          <w:spacing w:val="-2"/>
          <w:sz w:val="26"/>
          <w:szCs w:val="26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5991"/>
        <w:gridCol w:w="4607"/>
        <w:gridCol w:w="2409"/>
      </w:tblGrid>
      <w:tr w:rsidR="00161AE2" w:rsidRPr="00DD5862" w:rsidTr="00C725A3">
        <w:tc>
          <w:tcPr>
            <w:tcW w:w="1237" w:type="dxa"/>
            <w:shd w:val="clear" w:color="auto" w:fill="auto"/>
            <w:vAlign w:val="center"/>
          </w:tcPr>
          <w:p w:rsidR="00161AE2" w:rsidRPr="00DD5862" w:rsidRDefault="00161AE2" w:rsidP="00C725A3">
            <w:pPr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Thứ tự công việc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Đơn vị/người thực hiện</w:t>
            </w:r>
          </w:p>
        </w:tc>
        <w:tc>
          <w:tcPr>
            <w:tcW w:w="4784" w:type="dxa"/>
            <w:vAlign w:val="center"/>
          </w:tcPr>
          <w:p w:rsidR="00161AE2" w:rsidRPr="00DD5862" w:rsidRDefault="00161AE2" w:rsidP="00C725A3">
            <w:pPr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161AE2" w:rsidRPr="00DD5862" w:rsidTr="00C725A3">
        <w:tc>
          <w:tcPr>
            <w:tcW w:w="1237" w:type="dxa"/>
            <w:shd w:val="clear" w:color="auto" w:fill="auto"/>
            <w:vAlign w:val="center"/>
          </w:tcPr>
          <w:p w:rsidR="00161AE2" w:rsidRPr="00DD5862" w:rsidRDefault="00161AE2" w:rsidP="00C725A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Bước 1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both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4784" w:type="dxa"/>
          </w:tcPr>
          <w:p w:rsidR="00161AE2" w:rsidRPr="00DD5862" w:rsidRDefault="00161AE2" w:rsidP="00C725A3">
            <w:pPr>
              <w:jc w:val="both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- Kiểm tra, hướng dẫn, tiếp nhận hồ sơ, gửi phiếu hẹn trả</w:t>
            </w:r>
            <w:r>
              <w:rPr>
                <w:sz w:val="26"/>
                <w:szCs w:val="26"/>
              </w:rPr>
              <w:t xml:space="preserve"> kết quả</w:t>
            </w:r>
            <w:r w:rsidRPr="00DD5862">
              <w:rPr>
                <w:sz w:val="26"/>
                <w:szCs w:val="26"/>
              </w:rPr>
              <w:t xml:space="preserve"> cho cá nhân. </w:t>
            </w:r>
          </w:p>
          <w:p w:rsidR="00161AE2" w:rsidRPr="00DD5862" w:rsidRDefault="00161AE2" w:rsidP="00C725A3">
            <w:pPr>
              <w:jc w:val="both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 xml:space="preserve">- Số hóa hồ sơ </w:t>
            </w:r>
            <w:r w:rsidRPr="00DD5862">
              <w:rPr>
                <w:i/>
                <w:sz w:val="26"/>
                <w:szCs w:val="26"/>
              </w:rPr>
              <w:t>(trừ trường hợp trực tuyến)</w:t>
            </w:r>
            <w:r w:rsidRPr="00DD5862">
              <w:rPr>
                <w:sz w:val="26"/>
                <w:szCs w:val="26"/>
              </w:rPr>
              <w:t>, chuyển hồ sơ cho công chức LĐ-TB&amp;XH xử lý hồ sơ.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center"/>
              <w:rPr>
                <w:i/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04 giờ làm việc</w:t>
            </w:r>
          </w:p>
        </w:tc>
      </w:tr>
      <w:tr w:rsidR="00161AE2" w:rsidRPr="00DD5862" w:rsidTr="00C725A3">
        <w:tc>
          <w:tcPr>
            <w:tcW w:w="1237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Bước 2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161AE2" w:rsidRPr="00BE03A3" w:rsidRDefault="00161AE2" w:rsidP="00C725A3">
            <w:pPr>
              <w:jc w:val="both"/>
              <w:rPr>
                <w:sz w:val="26"/>
                <w:szCs w:val="26"/>
              </w:rPr>
            </w:pPr>
            <w:r w:rsidRPr="00BE03A3">
              <w:rPr>
                <w:sz w:val="26"/>
                <w:szCs w:val="26"/>
              </w:rPr>
              <w:t xml:space="preserve">Công chức LĐ-TB&amp;XH, </w:t>
            </w:r>
            <w:r w:rsidRPr="00BE03A3">
              <w:rPr>
                <w:sz w:val="26"/>
                <w:szCs w:val="26"/>
                <w:lang w:val="vi-VN"/>
              </w:rPr>
              <w:t>Hội đồng xác định mức độ khuyết tật</w:t>
            </w:r>
            <w:r w:rsidRPr="00BE03A3">
              <w:rPr>
                <w:sz w:val="26"/>
                <w:szCs w:val="26"/>
              </w:rPr>
              <w:t xml:space="preserve"> cấp xã</w:t>
            </w:r>
          </w:p>
        </w:tc>
        <w:tc>
          <w:tcPr>
            <w:tcW w:w="4784" w:type="dxa"/>
          </w:tcPr>
          <w:p w:rsidR="00161AE2" w:rsidRPr="00BE03A3" w:rsidRDefault="00161AE2" w:rsidP="00C725A3">
            <w:pPr>
              <w:jc w:val="both"/>
              <w:rPr>
                <w:sz w:val="26"/>
                <w:szCs w:val="26"/>
              </w:rPr>
            </w:pPr>
            <w:r w:rsidRPr="00BE03A3">
              <w:rPr>
                <w:sz w:val="26"/>
                <w:szCs w:val="26"/>
              </w:rPr>
              <w:t xml:space="preserve">Xem xét, thẩm tra, xử lý hồ sơ, </w:t>
            </w:r>
            <w:r w:rsidR="0045461E">
              <w:rPr>
                <w:sz w:val="26"/>
                <w:szCs w:val="26"/>
              </w:rPr>
              <w:t xml:space="preserve">niêm yết và </w:t>
            </w:r>
            <w:r w:rsidRPr="00BE03A3">
              <w:rPr>
                <w:sz w:val="26"/>
                <w:szCs w:val="26"/>
              </w:rPr>
              <w:t xml:space="preserve">dự thảo </w:t>
            </w:r>
            <w:r w:rsidRPr="00BE03A3">
              <w:rPr>
                <w:bCs/>
                <w:sz w:val="26"/>
                <w:szCs w:val="26"/>
                <w:lang w:val="vi-VN"/>
              </w:rPr>
              <w:t>Giấy xác nhận khuyết tật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61AE2" w:rsidRPr="00DD5862" w:rsidRDefault="00C86C23" w:rsidP="00C725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  <w:r w:rsidR="00161AE2" w:rsidRPr="00DD5862">
              <w:rPr>
                <w:sz w:val="26"/>
                <w:szCs w:val="26"/>
              </w:rPr>
              <w:t xml:space="preserve"> giờ làm việc</w:t>
            </w:r>
          </w:p>
        </w:tc>
      </w:tr>
      <w:tr w:rsidR="00161AE2" w:rsidRPr="00DD5862" w:rsidTr="00C725A3">
        <w:tc>
          <w:tcPr>
            <w:tcW w:w="1237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Bước 3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both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Lãnh đạo UBND cấp xã</w:t>
            </w:r>
          </w:p>
        </w:tc>
        <w:tc>
          <w:tcPr>
            <w:tcW w:w="4784" w:type="dxa"/>
          </w:tcPr>
          <w:p w:rsidR="00161AE2" w:rsidRPr="00BE03A3" w:rsidRDefault="00161AE2" w:rsidP="00C725A3">
            <w:pPr>
              <w:jc w:val="both"/>
              <w:rPr>
                <w:sz w:val="26"/>
                <w:szCs w:val="26"/>
              </w:rPr>
            </w:pPr>
            <w:r w:rsidRPr="00BE03A3">
              <w:rPr>
                <w:sz w:val="26"/>
                <w:szCs w:val="26"/>
              </w:rPr>
              <w:t xml:space="preserve">Ký </w:t>
            </w:r>
            <w:r w:rsidRPr="00BE03A3">
              <w:rPr>
                <w:bCs/>
                <w:sz w:val="26"/>
                <w:szCs w:val="26"/>
                <w:lang w:val="vi-VN"/>
              </w:rPr>
              <w:t>Giấy xác nhận khuyết tật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61AE2" w:rsidRPr="00DD5862" w:rsidRDefault="00C86C23" w:rsidP="00C725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61AE2" w:rsidRPr="00DD5862">
              <w:rPr>
                <w:sz w:val="26"/>
                <w:szCs w:val="26"/>
              </w:rPr>
              <w:t xml:space="preserve"> giờ làm việc</w:t>
            </w:r>
          </w:p>
        </w:tc>
      </w:tr>
      <w:tr w:rsidR="00161AE2" w:rsidRPr="00DD5862" w:rsidTr="00C725A3">
        <w:tc>
          <w:tcPr>
            <w:tcW w:w="1237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Bước 4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both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 xml:space="preserve">Bộ phận </w:t>
            </w:r>
            <w:r>
              <w:rPr>
                <w:sz w:val="26"/>
                <w:szCs w:val="26"/>
              </w:rPr>
              <w:t>V</w:t>
            </w:r>
            <w:r w:rsidRPr="00DD5862">
              <w:rPr>
                <w:sz w:val="26"/>
                <w:szCs w:val="26"/>
              </w:rPr>
              <w:t>ăn phòng UBND cấp xã</w:t>
            </w:r>
          </w:p>
        </w:tc>
        <w:tc>
          <w:tcPr>
            <w:tcW w:w="4784" w:type="dxa"/>
          </w:tcPr>
          <w:p w:rsidR="00161AE2" w:rsidRPr="00BE03A3" w:rsidRDefault="00161AE2" w:rsidP="00C725A3">
            <w:pPr>
              <w:jc w:val="both"/>
              <w:rPr>
                <w:sz w:val="26"/>
                <w:szCs w:val="26"/>
              </w:rPr>
            </w:pPr>
            <w:r w:rsidRPr="00BE03A3">
              <w:rPr>
                <w:sz w:val="26"/>
                <w:szCs w:val="26"/>
              </w:rPr>
              <w:t>Vào số văn bản, đóng dấu và thu phí, lệ phí (nếu có), chuyển kết quả cho Công chức tại bộ phận TN&amp;TKQ của UBND cấp xã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04 giờ làm việc</w:t>
            </w:r>
          </w:p>
        </w:tc>
      </w:tr>
      <w:tr w:rsidR="00161AE2" w:rsidRPr="00DD5862" w:rsidTr="00C725A3">
        <w:tc>
          <w:tcPr>
            <w:tcW w:w="1237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center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Bước 5</w:t>
            </w:r>
          </w:p>
        </w:tc>
        <w:tc>
          <w:tcPr>
            <w:tcW w:w="6242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both"/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 xml:space="preserve">Công chức tại </w:t>
            </w:r>
            <w:r>
              <w:rPr>
                <w:sz w:val="26"/>
                <w:szCs w:val="26"/>
              </w:rPr>
              <w:t>B</w:t>
            </w:r>
            <w:r w:rsidRPr="00DD5862">
              <w:rPr>
                <w:sz w:val="26"/>
                <w:szCs w:val="26"/>
              </w:rPr>
              <w:t>ộ phận TN&amp;TKQ của UBND cấp xã</w:t>
            </w:r>
          </w:p>
        </w:tc>
        <w:tc>
          <w:tcPr>
            <w:tcW w:w="4784" w:type="dxa"/>
            <w:vAlign w:val="center"/>
          </w:tcPr>
          <w:p w:rsidR="00161AE2" w:rsidRPr="00DD5862" w:rsidRDefault="00161AE2" w:rsidP="00C725A3">
            <w:pPr>
              <w:rPr>
                <w:sz w:val="26"/>
                <w:szCs w:val="26"/>
              </w:rPr>
            </w:pPr>
            <w:r w:rsidRPr="00DD5862">
              <w:rPr>
                <w:sz w:val="26"/>
                <w:szCs w:val="26"/>
              </w:rPr>
              <w:t>Trả kết quả cho cá nhân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61AE2" w:rsidRPr="00DD5862" w:rsidRDefault="00161AE2" w:rsidP="00C725A3">
            <w:pPr>
              <w:jc w:val="center"/>
              <w:rPr>
                <w:sz w:val="26"/>
                <w:szCs w:val="26"/>
              </w:rPr>
            </w:pPr>
          </w:p>
        </w:tc>
      </w:tr>
      <w:tr w:rsidR="00161AE2" w:rsidRPr="00DD5862" w:rsidTr="00C725A3">
        <w:tc>
          <w:tcPr>
            <w:tcW w:w="7479" w:type="dxa"/>
            <w:gridSpan w:val="2"/>
            <w:shd w:val="clear" w:color="auto" w:fill="auto"/>
          </w:tcPr>
          <w:p w:rsidR="00161AE2" w:rsidRPr="00DD5862" w:rsidRDefault="00161AE2" w:rsidP="00C725A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Tổng thời gian giải quyết TTHC</w:t>
            </w:r>
          </w:p>
        </w:tc>
        <w:tc>
          <w:tcPr>
            <w:tcW w:w="4784" w:type="dxa"/>
          </w:tcPr>
          <w:p w:rsidR="00161AE2" w:rsidRPr="00DD5862" w:rsidRDefault="00161AE2" w:rsidP="00C725A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161AE2" w:rsidRPr="00DD5862" w:rsidRDefault="00161AE2" w:rsidP="00B64B1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D5862">
              <w:rPr>
                <w:b/>
                <w:sz w:val="26"/>
                <w:szCs w:val="26"/>
              </w:rPr>
              <w:t>2</w:t>
            </w:r>
            <w:r w:rsidR="00B64B10">
              <w:rPr>
                <w:b/>
                <w:sz w:val="26"/>
                <w:szCs w:val="26"/>
              </w:rPr>
              <w:t>0</w:t>
            </w:r>
            <w:r w:rsidRPr="00DD5862">
              <w:rPr>
                <w:b/>
                <w:sz w:val="26"/>
                <w:szCs w:val="26"/>
              </w:rPr>
              <w:t>0 giờ làm việc</w:t>
            </w:r>
          </w:p>
        </w:tc>
      </w:tr>
    </w:tbl>
    <w:p w:rsidR="00161AE2" w:rsidRPr="00DD5862" w:rsidRDefault="00161AE2" w:rsidP="00161AE2">
      <w:pPr>
        <w:jc w:val="center"/>
        <w:rPr>
          <w:i/>
          <w:sz w:val="26"/>
          <w:szCs w:val="26"/>
        </w:rPr>
      </w:pPr>
    </w:p>
    <w:p w:rsidR="00161AE2" w:rsidRPr="00DD5862" w:rsidRDefault="00161AE2" w:rsidP="00C86C23">
      <w:pPr>
        <w:spacing w:after="100"/>
        <w:ind w:firstLine="360"/>
        <w:jc w:val="both"/>
        <w:rPr>
          <w:i/>
          <w:sz w:val="26"/>
          <w:szCs w:val="26"/>
        </w:rPr>
      </w:pPr>
    </w:p>
    <w:sectPr w:rsidR="00161AE2" w:rsidRPr="00DD5862" w:rsidSect="00161AE2">
      <w:footerReference w:type="default" r:id="rId7"/>
      <w:footerReference w:type="first" r:id="rId8"/>
      <w:pgSz w:w="16840" w:h="11907" w:orient="landscape" w:code="9"/>
      <w:pgMar w:top="1134" w:right="1134" w:bottom="1134" w:left="1701" w:header="0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838" w:rsidRDefault="009F5838" w:rsidP="007F16A7">
      <w:r>
        <w:separator/>
      </w:r>
    </w:p>
  </w:endnote>
  <w:endnote w:type="continuationSeparator" w:id="1">
    <w:p w:rsidR="009F5838" w:rsidRDefault="009F5838" w:rsidP="007F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46" w:rsidRDefault="0036091F">
    <w:pPr>
      <w:pStyle w:val="Footer"/>
      <w:jc w:val="right"/>
    </w:pPr>
    <w:r>
      <w:fldChar w:fldCharType="begin"/>
    </w:r>
    <w:r w:rsidR="00161AE2">
      <w:instrText xml:space="preserve"> PAGE   \* MERGEFORMAT </w:instrText>
    </w:r>
    <w:r>
      <w:fldChar w:fldCharType="separate"/>
    </w:r>
    <w:r w:rsidR="007E1CE8">
      <w:rPr>
        <w:noProof/>
      </w:rPr>
      <w:t>2</w:t>
    </w:r>
    <w:r>
      <w:fldChar w:fldCharType="end"/>
    </w:r>
  </w:p>
  <w:p w:rsidR="007C0E9E" w:rsidRDefault="009F58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FB" w:rsidRDefault="0036091F">
    <w:pPr>
      <w:pStyle w:val="Footer"/>
      <w:jc w:val="center"/>
    </w:pPr>
    <w:r>
      <w:fldChar w:fldCharType="begin"/>
    </w:r>
    <w:r w:rsidR="00161AE2">
      <w:instrText xml:space="preserve"> PAGE   \* MERGEFORMAT </w:instrText>
    </w:r>
    <w:r>
      <w:fldChar w:fldCharType="separate"/>
    </w:r>
    <w:r w:rsidR="00161AE2">
      <w:rPr>
        <w:noProof/>
      </w:rPr>
      <w:t>1</w:t>
    </w:r>
    <w:r>
      <w:fldChar w:fldCharType="end"/>
    </w:r>
  </w:p>
  <w:p w:rsidR="00D924FB" w:rsidRDefault="009F58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838" w:rsidRDefault="009F5838" w:rsidP="007F16A7">
      <w:r>
        <w:separator/>
      </w:r>
    </w:p>
  </w:footnote>
  <w:footnote w:type="continuationSeparator" w:id="1">
    <w:p w:rsidR="009F5838" w:rsidRDefault="009F5838" w:rsidP="007F1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74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4E36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6775F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24D6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05FAD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62A3F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060E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475AB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8E8"/>
    <w:rsid w:val="00161AE2"/>
    <w:rsid w:val="00217EC2"/>
    <w:rsid w:val="0036091F"/>
    <w:rsid w:val="00412E69"/>
    <w:rsid w:val="0043188D"/>
    <w:rsid w:val="0045461E"/>
    <w:rsid w:val="00485CEE"/>
    <w:rsid w:val="005A3017"/>
    <w:rsid w:val="00745974"/>
    <w:rsid w:val="00795302"/>
    <w:rsid w:val="007E1CE8"/>
    <w:rsid w:val="007F16A7"/>
    <w:rsid w:val="008068E8"/>
    <w:rsid w:val="008F4BCF"/>
    <w:rsid w:val="009B6E60"/>
    <w:rsid w:val="009F5838"/>
    <w:rsid w:val="00B64B10"/>
    <w:rsid w:val="00C86C23"/>
    <w:rsid w:val="00CD0AAC"/>
    <w:rsid w:val="00DD7080"/>
    <w:rsid w:val="00EB6ACC"/>
    <w:rsid w:val="00F0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E8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8068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068E8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8068E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link w:val="CharChar"/>
    <w:autoRedefine/>
    <w:rsid w:val="008068E8"/>
    <w:pPr>
      <w:tabs>
        <w:tab w:val="num" w:pos="360"/>
      </w:tabs>
      <w:spacing w:after="120" w:line="240" w:lineRule="auto"/>
      <w:ind w:left="357"/>
    </w:pPr>
    <w:rPr>
      <w:rFonts w:eastAsia="MS Mincho" w:cs="Times New Roman"/>
      <w:sz w:val="20"/>
      <w:szCs w:val="20"/>
    </w:rPr>
  </w:style>
  <w:style w:type="character" w:customStyle="1" w:styleId="CharChar">
    <w:name w:val="Char Char"/>
    <w:link w:val="Char"/>
    <w:rsid w:val="008068E8"/>
    <w:rPr>
      <w:rFonts w:eastAsia="MS Mincho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68E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68E8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68E8"/>
    <w:pPr>
      <w:spacing w:after="0" w:line="240" w:lineRule="auto"/>
      <w:ind w:firstLine="720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161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1AE2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161AE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61AE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1AE2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Company>SharingVN.Net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hthong</dc:creator>
  <cp:lastModifiedBy>Pho Tien Phuc</cp:lastModifiedBy>
  <cp:revision>3</cp:revision>
  <dcterms:created xsi:type="dcterms:W3CDTF">2019-08-12T08:22:00Z</dcterms:created>
  <dcterms:modified xsi:type="dcterms:W3CDTF">2019-08-12T09:27:00Z</dcterms:modified>
</cp:coreProperties>
</file>